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6EFAE" w14:textId="77777777" w:rsidR="00893AD0" w:rsidRDefault="00893AD0" w:rsidP="00BB77F5">
      <w:pPr>
        <w:jc w:val="center"/>
        <w:rPr>
          <w:b/>
          <w:sz w:val="28"/>
          <w:szCs w:val="28"/>
        </w:rPr>
      </w:pPr>
    </w:p>
    <w:p w14:paraId="28648079" w14:textId="77777777" w:rsidR="00893AD0" w:rsidRDefault="00893AD0" w:rsidP="00BB77F5">
      <w:pPr>
        <w:jc w:val="center"/>
        <w:rPr>
          <w:b/>
          <w:sz w:val="28"/>
          <w:szCs w:val="28"/>
        </w:rPr>
      </w:pPr>
    </w:p>
    <w:p w14:paraId="6AE0325D" w14:textId="2C8C3FA2" w:rsidR="00893AD0" w:rsidRDefault="00893AD0" w:rsidP="00C1639E">
      <w:pPr>
        <w:rPr>
          <w:b/>
          <w:sz w:val="28"/>
          <w:szCs w:val="28"/>
        </w:rPr>
      </w:pPr>
    </w:p>
    <w:p w14:paraId="2CC09AC4" w14:textId="77777777" w:rsidR="00893AD0" w:rsidRDefault="00893AD0" w:rsidP="00BB77F5">
      <w:pPr>
        <w:jc w:val="center"/>
        <w:rPr>
          <w:b/>
          <w:sz w:val="28"/>
          <w:szCs w:val="28"/>
        </w:rPr>
      </w:pPr>
    </w:p>
    <w:p w14:paraId="58AFEA9B" w14:textId="4B885D8F" w:rsidR="00062CF4" w:rsidRDefault="00C1639E" w:rsidP="00C1639E">
      <w:pPr>
        <w:jc w:val="center"/>
        <w:rPr>
          <w:b/>
          <w:sz w:val="28"/>
          <w:szCs w:val="28"/>
        </w:rPr>
      </w:pPr>
      <w:r>
        <w:rPr>
          <w:noProof/>
          <w:lang w:eastAsia="sk-SK"/>
        </w:rPr>
        <w:drawing>
          <wp:inline distT="0" distB="0" distL="0" distR="0" wp14:anchorId="6EB093AB" wp14:editId="071DF4AC">
            <wp:extent cx="3153104" cy="1272086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98" cy="1293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CF46D" w14:textId="4E2A4505" w:rsidR="00893AD0" w:rsidRDefault="00893AD0" w:rsidP="00BB77F5">
      <w:pPr>
        <w:jc w:val="center"/>
        <w:rPr>
          <w:b/>
          <w:sz w:val="28"/>
          <w:szCs w:val="28"/>
        </w:rPr>
      </w:pPr>
    </w:p>
    <w:p w14:paraId="46A6B765" w14:textId="04D66AB9" w:rsidR="00522E99" w:rsidRDefault="00522E99" w:rsidP="00BB77F5">
      <w:pPr>
        <w:jc w:val="center"/>
        <w:rPr>
          <w:b/>
          <w:sz w:val="28"/>
          <w:szCs w:val="28"/>
        </w:rPr>
      </w:pPr>
    </w:p>
    <w:p w14:paraId="30C8E432" w14:textId="77777777" w:rsidR="00522E99" w:rsidRDefault="00522E99" w:rsidP="00BB77F5">
      <w:pPr>
        <w:jc w:val="center"/>
        <w:rPr>
          <w:b/>
          <w:sz w:val="28"/>
          <w:szCs w:val="28"/>
        </w:rPr>
      </w:pPr>
    </w:p>
    <w:p w14:paraId="238CB30B" w14:textId="77777777" w:rsidR="00C1639E" w:rsidRDefault="00C1639E" w:rsidP="00BB77F5">
      <w:pPr>
        <w:jc w:val="center"/>
        <w:rPr>
          <w:b/>
          <w:sz w:val="28"/>
          <w:szCs w:val="28"/>
        </w:rPr>
      </w:pPr>
    </w:p>
    <w:p w14:paraId="434ED048" w14:textId="22458576" w:rsidR="00910D4F" w:rsidRPr="00ED6C1D" w:rsidRDefault="00910D4F" w:rsidP="00BB77F5">
      <w:pPr>
        <w:jc w:val="center"/>
        <w:rPr>
          <w:rFonts w:ascii="Open Sans" w:hAnsi="Open Sans" w:cs="Open Sans"/>
          <w:b/>
          <w:color w:val="538135" w:themeColor="accent6" w:themeShade="BF"/>
          <w:sz w:val="36"/>
          <w:szCs w:val="36"/>
        </w:rPr>
      </w:pPr>
      <w:r w:rsidRPr="00ED6C1D">
        <w:rPr>
          <w:rFonts w:ascii="Open Sans" w:hAnsi="Open Sans" w:cs="Open Sans"/>
          <w:b/>
          <w:color w:val="538135" w:themeColor="accent6" w:themeShade="BF"/>
          <w:sz w:val="36"/>
          <w:szCs w:val="36"/>
        </w:rPr>
        <w:t xml:space="preserve">Štandard </w:t>
      </w:r>
      <w:r w:rsidR="009B34B6" w:rsidRPr="00ED6C1D">
        <w:rPr>
          <w:rFonts w:ascii="Open Sans" w:hAnsi="Open Sans" w:cs="Open Sans"/>
          <w:b/>
          <w:color w:val="538135" w:themeColor="accent6" w:themeShade="BF"/>
          <w:sz w:val="36"/>
          <w:szCs w:val="36"/>
        </w:rPr>
        <w:t xml:space="preserve">dátových a </w:t>
      </w:r>
      <w:r w:rsidRPr="00ED6C1D">
        <w:rPr>
          <w:rFonts w:ascii="Open Sans" w:hAnsi="Open Sans" w:cs="Open Sans"/>
          <w:b/>
          <w:color w:val="538135" w:themeColor="accent6" w:themeShade="BF"/>
          <w:sz w:val="36"/>
          <w:szCs w:val="36"/>
        </w:rPr>
        <w:t>finančných tokov</w:t>
      </w:r>
      <w:r w:rsidR="00A1438A" w:rsidRPr="00ED6C1D">
        <w:rPr>
          <w:rFonts w:ascii="Open Sans" w:hAnsi="Open Sans" w:cs="Open Sans"/>
          <w:b/>
          <w:color w:val="538135" w:themeColor="accent6" w:themeShade="BF"/>
          <w:sz w:val="36"/>
          <w:szCs w:val="36"/>
        </w:rPr>
        <w:t xml:space="preserve"> v IDS ŽSK</w:t>
      </w:r>
    </w:p>
    <w:p w14:paraId="5DCFDCC6" w14:textId="0A558EFF" w:rsidR="00893AD0" w:rsidRPr="00EE588A" w:rsidRDefault="00893AD0" w:rsidP="00BB77F5">
      <w:pPr>
        <w:jc w:val="center"/>
        <w:rPr>
          <w:rFonts w:ascii="Open Sans" w:hAnsi="Open Sans" w:cs="Open Sans"/>
          <w:b/>
          <w:sz w:val="36"/>
          <w:szCs w:val="36"/>
        </w:rPr>
      </w:pPr>
    </w:p>
    <w:p w14:paraId="52B2E1E5" w14:textId="7058C8F8" w:rsidR="00893AD0" w:rsidRPr="00EE588A" w:rsidRDefault="00893AD0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74D7C806" w14:textId="1521913B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43CD526F" w14:textId="36E04989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5571E51C" w14:textId="0D6F42EF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0067838D" w14:textId="1E2E5898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730984AD" w14:textId="4F33D7AF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12E631B7" w14:textId="240DE47E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4403734A" w14:textId="536ABC97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40D1DD79" w14:textId="77777777" w:rsidR="00522E99" w:rsidRPr="00EE588A" w:rsidRDefault="00522E99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5A6FBD93" w14:textId="0BC89E7A" w:rsidR="00893AD0" w:rsidRPr="00EE588A" w:rsidRDefault="00893AD0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1B880925" w14:textId="4CD39201" w:rsidR="00893AD0" w:rsidRPr="00EE588A" w:rsidRDefault="00893AD0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5117724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BF5ABA" w14:textId="7C366EAD" w:rsidR="00775162" w:rsidRPr="00EE588A" w:rsidRDefault="00775162" w:rsidP="00775162">
          <w:pPr>
            <w:pStyle w:val="Hlavikaobsahu"/>
            <w:spacing w:after="120"/>
            <w:rPr>
              <w:rFonts w:ascii="Open Sans" w:hAnsi="Open Sans" w:cs="Open Sans"/>
              <w:b/>
              <w:color w:val="538135" w:themeColor="accent6" w:themeShade="BF"/>
              <w:sz w:val="24"/>
              <w:szCs w:val="24"/>
            </w:rPr>
          </w:pPr>
          <w:r w:rsidRPr="00EE588A">
            <w:rPr>
              <w:rFonts w:ascii="Open Sans" w:hAnsi="Open Sans" w:cs="Open Sans"/>
              <w:b/>
              <w:color w:val="538135" w:themeColor="accent6" w:themeShade="BF"/>
              <w:sz w:val="24"/>
              <w:szCs w:val="24"/>
            </w:rPr>
            <w:t>Obsah</w:t>
          </w:r>
        </w:p>
        <w:p w14:paraId="6C5AF849" w14:textId="58A34859" w:rsidR="00C15DB7" w:rsidRDefault="0077516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r w:rsidRPr="00EE588A">
            <w:rPr>
              <w:rFonts w:ascii="Open Sans" w:hAnsi="Open Sans" w:cs="Open Sans"/>
              <w:b/>
              <w:bCs/>
              <w:sz w:val="20"/>
              <w:szCs w:val="20"/>
            </w:rPr>
            <w:fldChar w:fldCharType="begin"/>
          </w:r>
          <w:r w:rsidRPr="00EE588A">
            <w:rPr>
              <w:rFonts w:ascii="Open Sans" w:hAnsi="Open Sans" w:cs="Open Sans"/>
              <w:b/>
              <w:bCs/>
              <w:sz w:val="20"/>
              <w:szCs w:val="20"/>
            </w:rPr>
            <w:instrText xml:space="preserve"> TOC \o "1-3" \h \z \u </w:instrText>
          </w:r>
          <w:r w:rsidRPr="00EE588A">
            <w:rPr>
              <w:rFonts w:ascii="Open Sans" w:hAnsi="Open Sans" w:cs="Open Sans"/>
              <w:b/>
              <w:bCs/>
              <w:sz w:val="20"/>
              <w:szCs w:val="20"/>
            </w:rPr>
            <w:fldChar w:fldCharType="separate"/>
          </w:r>
          <w:hyperlink w:anchor="_Toc50971656" w:history="1"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Úvod</w:t>
            </w:r>
            <w:r w:rsidR="00C15DB7">
              <w:rPr>
                <w:noProof/>
                <w:webHidden/>
              </w:rPr>
              <w:tab/>
            </w:r>
            <w:r w:rsidR="00C15DB7">
              <w:rPr>
                <w:noProof/>
                <w:webHidden/>
              </w:rPr>
              <w:fldChar w:fldCharType="begin"/>
            </w:r>
            <w:r w:rsidR="00C15DB7">
              <w:rPr>
                <w:noProof/>
                <w:webHidden/>
              </w:rPr>
              <w:instrText xml:space="preserve"> PAGEREF _Toc50971656 \h </w:instrText>
            </w:r>
            <w:r w:rsidR="00C15DB7">
              <w:rPr>
                <w:noProof/>
                <w:webHidden/>
              </w:rPr>
            </w:r>
            <w:r w:rsidR="00C15DB7">
              <w:rPr>
                <w:noProof/>
                <w:webHidden/>
              </w:rPr>
              <w:fldChar w:fldCharType="separate"/>
            </w:r>
            <w:r w:rsidR="00C15DB7">
              <w:rPr>
                <w:noProof/>
                <w:webHidden/>
              </w:rPr>
              <w:t>4</w:t>
            </w:r>
            <w:r w:rsidR="00C15DB7">
              <w:rPr>
                <w:noProof/>
                <w:webHidden/>
              </w:rPr>
              <w:fldChar w:fldCharType="end"/>
            </w:r>
          </w:hyperlink>
        </w:p>
        <w:p w14:paraId="78F4025A" w14:textId="626F53DE" w:rsidR="00C15DB7" w:rsidRDefault="00CD091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50971657" w:history="1"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1.</w:t>
            </w:r>
            <w:r w:rsidR="00C15DB7">
              <w:rPr>
                <w:rFonts w:eastAsiaTheme="minorEastAsia"/>
                <w:noProof/>
                <w:lang w:eastAsia="sk-SK"/>
              </w:rPr>
              <w:tab/>
            </w:r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Toky dát v Dispečersko-clearingovom systéme (DCS) IDŽK</w:t>
            </w:r>
            <w:r w:rsidR="00C15DB7">
              <w:rPr>
                <w:noProof/>
                <w:webHidden/>
              </w:rPr>
              <w:tab/>
            </w:r>
            <w:r w:rsidR="00C15DB7">
              <w:rPr>
                <w:noProof/>
                <w:webHidden/>
              </w:rPr>
              <w:fldChar w:fldCharType="begin"/>
            </w:r>
            <w:r w:rsidR="00C15DB7">
              <w:rPr>
                <w:noProof/>
                <w:webHidden/>
              </w:rPr>
              <w:instrText xml:space="preserve"> PAGEREF _Toc50971657 \h </w:instrText>
            </w:r>
            <w:r w:rsidR="00C15DB7">
              <w:rPr>
                <w:noProof/>
                <w:webHidden/>
              </w:rPr>
            </w:r>
            <w:r w:rsidR="00C15DB7">
              <w:rPr>
                <w:noProof/>
                <w:webHidden/>
              </w:rPr>
              <w:fldChar w:fldCharType="separate"/>
            </w:r>
            <w:r w:rsidR="00C15DB7">
              <w:rPr>
                <w:noProof/>
                <w:webHidden/>
              </w:rPr>
              <w:t>4</w:t>
            </w:r>
            <w:r w:rsidR="00C15DB7">
              <w:rPr>
                <w:noProof/>
                <w:webHidden/>
              </w:rPr>
              <w:fldChar w:fldCharType="end"/>
            </w:r>
          </w:hyperlink>
        </w:p>
        <w:p w14:paraId="440B1E06" w14:textId="1CAEBC2E" w:rsidR="00C15DB7" w:rsidRDefault="00CD091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50971658" w:history="1">
            <w:r w:rsidR="00C15DB7" w:rsidRPr="003D10AF">
              <w:rPr>
                <w:rStyle w:val="Hypertextovprepojenie"/>
                <w:noProof/>
              </w:rPr>
              <w:t>1.1.</w:t>
            </w:r>
            <w:r w:rsidR="00C15DB7">
              <w:rPr>
                <w:rFonts w:eastAsiaTheme="minorEastAsia"/>
                <w:noProof/>
                <w:lang w:eastAsia="sk-SK"/>
              </w:rPr>
              <w:tab/>
            </w:r>
            <w:r w:rsidR="00C15DB7" w:rsidRPr="003D10AF">
              <w:rPr>
                <w:rStyle w:val="Hypertextovprepojenie"/>
                <w:noProof/>
              </w:rPr>
              <w:t>Časť Dispečing</w:t>
            </w:r>
            <w:r w:rsidR="00C15DB7">
              <w:rPr>
                <w:noProof/>
                <w:webHidden/>
              </w:rPr>
              <w:tab/>
            </w:r>
            <w:r w:rsidR="00C15DB7">
              <w:rPr>
                <w:noProof/>
                <w:webHidden/>
              </w:rPr>
              <w:fldChar w:fldCharType="begin"/>
            </w:r>
            <w:r w:rsidR="00C15DB7">
              <w:rPr>
                <w:noProof/>
                <w:webHidden/>
              </w:rPr>
              <w:instrText xml:space="preserve"> PAGEREF _Toc50971658 \h </w:instrText>
            </w:r>
            <w:r w:rsidR="00C15DB7">
              <w:rPr>
                <w:noProof/>
                <w:webHidden/>
              </w:rPr>
            </w:r>
            <w:r w:rsidR="00C15DB7">
              <w:rPr>
                <w:noProof/>
                <w:webHidden/>
              </w:rPr>
              <w:fldChar w:fldCharType="separate"/>
            </w:r>
            <w:r w:rsidR="00C15DB7">
              <w:rPr>
                <w:noProof/>
                <w:webHidden/>
              </w:rPr>
              <w:t>4</w:t>
            </w:r>
            <w:r w:rsidR="00C15DB7">
              <w:rPr>
                <w:noProof/>
                <w:webHidden/>
              </w:rPr>
              <w:fldChar w:fldCharType="end"/>
            </w:r>
          </w:hyperlink>
        </w:p>
        <w:p w14:paraId="798B923C" w14:textId="0778B987" w:rsidR="00C15DB7" w:rsidRDefault="00CD091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50971659" w:history="1">
            <w:r w:rsidR="00C15DB7" w:rsidRPr="003D10AF">
              <w:rPr>
                <w:rStyle w:val="Hypertextovprepojenie"/>
                <w:noProof/>
              </w:rPr>
              <w:t>1.2.</w:t>
            </w:r>
            <w:r w:rsidR="00C15DB7">
              <w:rPr>
                <w:rFonts w:eastAsiaTheme="minorEastAsia"/>
                <w:noProof/>
                <w:lang w:eastAsia="sk-SK"/>
              </w:rPr>
              <w:tab/>
            </w:r>
            <w:r w:rsidR="00C15DB7" w:rsidRPr="003D10AF">
              <w:rPr>
                <w:rStyle w:val="Hypertextovprepojenie"/>
                <w:noProof/>
              </w:rPr>
              <w:t>Časť Clearing</w:t>
            </w:r>
            <w:r w:rsidR="00C15DB7">
              <w:rPr>
                <w:noProof/>
                <w:webHidden/>
              </w:rPr>
              <w:tab/>
            </w:r>
            <w:r w:rsidR="00C15DB7">
              <w:rPr>
                <w:noProof/>
                <w:webHidden/>
              </w:rPr>
              <w:fldChar w:fldCharType="begin"/>
            </w:r>
            <w:r w:rsidR="00C15DB7">
              <w:rPr>
                <w:noProof/>
                <w:webHidden/>
              </w:rPr>
              <w:instrText xml:space="preserve"> PAGEREF _Toc50971659 \h </w:instrText>
            </w:r>
            <w:r w:rsidR="00C15DB7">
              <w:rPr>
                <w:noProof/>
                <w:webHidden/>
              </w:rPr>
            </w:r>
            <w:r w:rsidR="00C15DB7">
              <w:rPr>
                <w:noProof/>
                <w:webHidden/>
              </w:rPr>
              <w:fldChar w:fldCharType="separate"/>
            </w:r>
            <w:r w:rsidR="00C15DB7">
              <w:rPr>
                <w:noProof/>
                <w:webHidden/>
              </w:rPr>
              <w:t>10</w:t>
            </w:r>
            <w:r w:rsidR="00C15DB7">
              <w:rPr>
                <w:noProof/>
                <w:webHidden/>
              </w:rPr>
              <w:fldChar w:fldCharType="end"/>
            </w:r>
          </w:hyperlink>
        </w:p>
        <w:p w14:paraId="7A7601A1" w14:textId="63B0FEE3" w:rsidR="00C15DB7" w:rsidRDefault="00CD091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50971660" w:history="1"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2.</w:t>
            </w:r>
            <w:r w:rsidR="00C15DB7">
              <w:rPr>
                <w:rFonts w:eastAsiaTheme="minorEastAsia"/>
                <w:noProof/>
                <w:lang w:eastAsia="sk-SK"/>
              </w:rPr>
              <w:tab/>
            </w:r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Povinností platcu dane</w:t>
            </w:r>
            <w:r w:rsidR="00C15DB7">
              <w:rPr>
                <w:noProof/>
                <w:webHidden/>
              </w:rPr>
              <w:tab/>
            </w:r>
            <w:r w:rsidR="00C15DB7">
              <w:rPr>
                <w:noProof/>
                <w:webHidden/>
              </w:rPr>
              <w:fldChar w:fldCharType="begin"/>
            </w:r>
            <w:r w:rsidR="00C15DB7">
              <w:rPr>
                <w:noProof/>
                <w:webHidden/>
              </w:rPr>
              <w:instrText xml:space="preserve"> PAGEREF _Toc50971660 \h </w:instrText>
            </w:r>
            <w:r w:rsidR="00C15DB7">
              <w:rPr>
                <w:noProof/>
                <w:webHidden/>
              </w:rPr>
            </w:r>
            <w:r w:rsidR="00C15DB7">
              <w:rPr>
                <w:noProof/>
                <w:webHidden/>
              </w:rPr>
              <w:fldChar w:fldCharType="separate"/>
            </w:r>
            <w:r w:rsidR="00C15DB7">
              <w:rPr>
                <w:noProof/>
                <w:webHidden/>
              </w:rPr>
              <w:t>19</w:t>
            </w:r>
            <w:r w:rsidR="00C15DB7">
              <w:rPr>
                <w:noProof/>
                <w:webHidden/>
              </w:rPr>
              <w:fldChar w:fldCharType="end"/>
            </w:r>
          </w:hyperlink>
        </w:p>
        <w:p w14:paraId="1C2964D1" w14:textId="3A98F2EA" w:rsidR="00C15DB7" w:rsidRDefault="00CD091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50971661" w:history="1"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3.</w:t>
            </w:r>
            <w:r w:rsidR="00C15DB7">
              <w:rPr>
                <w:rFonts w:eastAsiaTheme="minorEastAsia"/>
                <w:noProof/>
                <w:lang w:eastAsia="sk-SK"/>
              </w:rPr>
              <w:tab/>
            </w:r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Deľba tržieb a zúčtovanie transakcií elektronických peňaženiek</w:t>
            </w:r>
            <w:r w:rsidR="00C15DB7">
              <w:rPr>
                <w:noProof/>
                <w:webHidden/>
              </w:rPr>
              <w:tab/>
            </w:r>
            <w:r w:rsidR="00C15DB7">
              <w:rPr>
                <w:noProof/>
                <w:webHidden/>
              </w:rPr>
              <w:fldChar w:fldCharType="begin"/>
            </w:r>
            <w:r w:rsidR="00C15DB7">
              <w:rPr>
                <w:noProof/>
                <w:webHidden/>
              </w:rPr>
              <w:instrText xml:space="preserve"> PAGEREF _Toc50971661 \h </w:instrText>
            </w:r>
            <w:r w:rsidR="00C15DB7">
              <w:rPr>
                <w:noProof/>
                <w:webHidden/>
              </w:rPr>
            </w:r>
            <w:r w:rsidR="00C15DB7">
              <w:rPr>
                <w:noProof/>
                <w:webHidden/>
              </w:rPr>
              <w:fldChar w:fldCharType="separate"/>
            </w:r>
            <w:r w:rsidR="00C15DB7">
              <w:rPr>
                <w:noProof/>
                <w:webHidden/>
              </w:rPr>
              <w:t>20</w:t>
            </w:r>
            <w:r w:rsidR="00C15DB7">
              <w:rPr>
                <w:noProof/>
                <w:webHidden/>
              </w:rPr>
              <w:fldChar w:fldCharType="end"/>
            </w:r>
          </w:hyperlink>
        </w:p>
        <w:p w14:paraId="7B0D6BFB" w14:textId="3C6C5A0B" w:rsidR="00C15DB7" w:rsidRDefault="00CD091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50971662" w:history="1"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4.</w:t>
            </w:r>
            <w:r w:rsidR="00C15DB7">
              <w:rPr>
                <w:rFonts w:eastAsiaTheme="minorEastAsia"/>
                <w:noProof/>
                <w:lang w:eastAsia="sk-SK"/>
              </w:rPr>
              <w:tab/>
            </w:r>
            <w:r w:rsidR="00C15DB7" w:rsidRPr="003D10AF">
              <w:rPr>
                <w:rStyle w:val="Hypertextovprepojenie"/>
                <w:rFonts w:ascii="Open Sans" w:hAnsi="Open Sans" w:cs="Open Sans"/>
                <w:noProof/>
              </w:rPr>
              <w:t>Reklamácie</w:t>
            </w:r>
            <w:r w:rsidR="00C15DB7">
              <w:rPr>
                <w:noProof/>
                <w:webHidden/>
              </w:rPr>
              <w:tab/>
            </w:r>
            <w:r w:rsidR="00C15DB7">
              <w:rPr>
                <w:noProof/>
                <w:webHidden/>
              </w:rPr>
              <w:fldChar w:fldCharType="begin"/>
            </w:r>
            <w:r w:rsidR="00C15DB7">
              <w:rPr>
                <w:noProof/>
                <w:webHidden/>
              </w:rPr>
              <w:instrText xml:space="preserve"> PAGEREF _Toc50971662 \h </w:instrText>
            </w:r>
            <w:r w:rsidR="00C15DB7">
              <w:rPr>
                <w:noProof/>
                <w:webHidden/>
              </w:rPr>
            </w:r>
            <w:r w:rsidR="00C15DB7">
              <w:rPr>
                <w:noProof/>
                <w:webHidden/>
              </w:rPr>
              <w:fldChar w:fldCharType="separate"/>
            </w:r>
            <w:r w:rsidR="00C15DB7">
              <w:rPr>
                <w:noProof/>
                <w:webHidden/>
              </w:rPr>
              <w:t>21</w:t>
            </w:r>
            <w:r w:rsidR="00C15DB7">
              <w:rPr>
                <w:noProof/>
                <w:webHidden/>
              </w:rPr>
              <w:fldChar w:fldCharType="end"/>
            </w:r>
          </w:hyperlink>
        </w:p>
        <w:p w14:paraId="1F087A3F" w14:textId="4CF47604" w:rsidR="00775162" w:rsidRPr="00EE588A" w:rsidRDefault="00775162">
          <w:pPr>
            <w:rPr>
              <w:rFonts w:ascii="Open Sans" w:hAnsi="Open Sans" w:cs="Open Sans"/>
            </w:rPr>
          </w:pPr>
          <w:r w:rsidRPr="00EE588A">
            <w:rPr>
              <w:rFonts w:ascii="Open Sans" w:hAnsi="Open Sans" w:cs="Open Sans"/>
              <w:b/>
              <w:bCs/>
              <w:sz w:val="20"/>
              <w:szCs w:val="20"/>
            </w:rPr>
            <w:fldChar w:fldCharType="end"/>
          </w:r>
        </w:p>
      </w:sdtContent>
    </w:sdt>
    <w:p w14:paraId="33C50BB5" w14:textId="295EEF01" w:rsidR="00775162" w:rsidRPr="00EE588A" w:rsidRDefault="00775162" w:rsidP="00775162">
      <w:pPr>
        <w:rPr>
          <w:rFonts w:ascii="Open Sans" w:hAnsi="Open Sans" w:cs="Open Sans"/>
          <w:b/>
          <w:sz w:val="28"/>
          <w:szCs w:val="28"/>
        </w:rPr>
      </w:pPr>
    </w:p>
    <w:p w14:paraId="3A03C172" w14:textId="3D210237" w:rsidR="00775162" w:rsidRPr="00EE588A" w:rsidRDefault="00775162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365EBC9E" w14:textId="77777777" w:rsidR="00775162" w:rsidRPr="00EE588A" w:rsidRDefault="00775162" w:rsidP="00BB77F5">
      <w:pPr>
        <w:jc w:val="center"/>
        <w:rPr>
          <w:rFonts w:ascii="Open Sans" w:hAnsi="Open Sans" w:cs="Open Sans"/>
          <w:b/>
          <w:sz w:val="28"/>
          <w:szCs w:val="28"/>
        </w:rPr>
      </w:pPr>
    </w:p>
    <w:p w14:paraId="504ACB5B" w14:textId="26331D6A" w:rsidR="00893AD0" w:rsidRPr="00EE588A" w:rsidRDefault="00FC474F" w:rsidP="00FC474F">
      <w:pPr>
        <w:rPr>
          <w:rFonts w:ascii="Open Sans" w:hAnsi="Open Sans" w:cs="Open Sans"/>
          <w:b/>
          <w:sz w:val="28"/>
          <w:szCs w:val="28"/>
        </w:rPr>
      </w:pPr>
      <w:r w:rsidRPr="00EE588A">
        <w:rPr>
          <w:rFonts w:ascii="Open Sans" w:hAnsi="Open Sans" w:cs="Open Sans"/>
          <w:b/>
          <w:sz w:val="28"/>
          <w:szCs w:val="28"/>
        </w:rPr>
        <w:br w:type="page"/>
      </w:r>
    </w:p>
    <w:p w14:paraId="17F0A8D0" w14:textId="023CEBD1" w:rsidR="00294A74" w:rsidRPr="00EE588A" w:rsidRDefault="00294A74" w:rsidP="00294A74">
      <w:pPr>
        <w:rPr>
          <w:rFonts w:ascii="Open Sans" w:hAnsi="Open Sans" w:cs="Open Sans"/>
          <w:b/>
          <w:sz w:val="24"/>
          <w:szCs w:val="24"/>
        </w:rPr>
      </w:pPr>
      <w:r w:rsidRPr="00EE588A">
        <w:rPr>
          <w:rFonts w:ascii="Open Sans" w:hAnsi="Open Sans" w:cs="Open Sans"/>
          <w:b/>
          <w:color w:val="538135" w:themeColor="accent6" w:themeShade="BF"/>
          <w:sz w:val="24"/>
          <w:szCs w:val="24"/>
        </w:rPr>
        <w:lastRenderedPageBreak/>
        <w:t>Zoznam použitých skratiek</w:t>
      </w:r>
      <w:r w:rsidR="00B128C1">
        <w:rPr>
          <w:rFonts w:ascii="Open Sans" w:hAnsi="Open Sans" w:cs="Open Sans"/>
          <w:b/>
          <w:color w:val="538135" w:themeColor="accent6" w:themeShade="BF"/>
          <w:sz w:val="24"/>
          <w:szCs w:val="24"/>
        </w:rPr>
        <w:t xml:space="preserve"> a pojmov</w:t>
      </w:r>
    </w:p>
    <w:p w14:paraId="0688E5EB" w14:textId="346FF9F1" w:rsidR="00294A74" w:rsidRPr="00EE588A" w:rsidRDefault="00294A74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>BČK</w:t>
      </w:r>
      <w:r w:rsidRPr="00EE588A">
        <w:rPr>
          <w:rFonts w:ascii="Open Sans" w:hAnsi="Open Sans" w:cs="Open Sans"/>
          <w:sz w:val="20"/>
          <w:szCs w:val="20"/>
        </w:rPr>
        <w:t xml:space="preserve"> –</w:t>
      </w:r>
      <w:r w:rsidRPr="00EE588A">
        <w:rPr>
          <w:rFonts w:ascii="Open Sans" w:hAnsi="Open Sans" w:cs="Open Sans"/>
          <w:b/>
          <w:sz w:val="20"/>
          <w:szCs w:val="20"/>
        </w:rPr>
        <w:t xml:space="preserve"> </w:t>
      </w:r>
      <w:r w:rsidRPr="00EE588A">
        <w:rPr>
          <w:rFonts w:ascii="Open Sans" w:hAnsi="Open Sans" w:cs="Open Sans"/>
          <w:sz w:val="20"/>
          <w:szCs w:val="20"/>
        </w:rPr>
        <w:t>bezkontaktná čipová karta</w:t>
      </w:r>
    </w:p>
    <w:p w14:paraId="6E7CDDE8" w14:textId="6E0E1B03" w:rsidR="00294A74" w:rsidRDefault="00294A74" w:rsidP="00294A74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>CL</w:t>
      </w:r>
      <w:r w:rsidRPr="00EE588A">
        <w:rPr>
          <w:rFonts w:ascii="Open Sans" w:hAnsi="Open Sans" w:cs="Open Sans"/>
          <w:sz w:val="20"/>
          <w:szCs w:val="20"/>
        </w:rPr>
        <w:t xml:space="preserve"> – cestovný lístok</w:t>
      </w:r>
    </w:p>
    <w:p w14:paraId="36DFBF24" w14:textId="40B4A943" w:rsidR="004675D0" w:rsidRDefault="00512068" w:rsidP="00294A74">
      <w:pPr>
        <w:jc w:val="both"/>
        <w:rPr>
          <w:rFonts w:ascii="Open Sans" w:hAnsi="Open Sans" w:cs="Open Sans"/>
          <w:sz w:val="20"/>
          <w:szCs w:val="20"/>
        </w:rPr>
      </w:pPr>
      <w:bookmarkStart w:id="0" w:name="_Hlk48216427"/>
      <w:r w:rsidRPr="00A835F0">
        <w:rPr>
          <w:rFonts w:ascii="Open Sans" w:hAnsi="Open Sans" w:cs="Open Sans"/>
          <w:b/>
          <w:bCs/>
          <w:sz w:val="20"/>
          <w:szCs w:val="20"/>
        </w:rPr>
        <w:t>DCS IDŽK</w:t>
      </w:r>
      <w:r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A835F0" w:rsidRPr="00A835F0">
        <w:rPr>
          <w:rFonts w:ascii="Open Sans" w:hAnsi="Open Sans" w:cs="Open Sans"/>
          <w:sz w:val="20"/>
          <w:szCs w:val="20"/>
        </w:rPr>
        <w:t>–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512068">
        <w:rPr>
          <w:rFonts w:ascii="Open Sans" w:hAnsi="Open Sans" w:cs="Open Sans"/>
          <w:sz w:val="20"/>
          <w:szCs w:val="20"/>
        </w:rPr>
        <w:t>Dispečersko-clearingovom systém IDŽK</w:t>
      </w:r>
    </w:p>
    <w:p w14:paraId="0AC2C4C3" w14:textId="59FA428E" w:rsidR="00167EFF" w:rsidRDefault="00167EFF" w:rsidP="002F707B">
      <w:pPr>
        <w:jc w:val="both"/>
        <w:rPr>
          <w:rFonts w:ascii="Open Sans" w:hAnsi="Open Sans" w:cs="Open Sans"/>
          <w:sz w:val="20"/>
          <w:szCs w:val="20"/>
        </w:rPr>
      </w:pPr>
      <w:bookmarkStart w:id="1" w:name="_Hlk50970485"/>
      <w:r w:rsidRPr="00167EFF">
        <w:rPr>
          <w:rFonts w:ascii="Open Sans" w:hAnsi="Open Sans" w:cs="Open Sans"/>
          <w:b/>
          <w:bCs/>
          <w:sz w:val="20"/>
          <w:szCs w:val="20"/>
        </w:rPr>
        <w:t>DOPRAVCA PREVÁDZKUJÚCI PAD</w:t>
      </w:r>
      <w:r>
        <w:rPr>
          <w:rFonts w:ascii="Open Sans" w:hAnsi="Open Sans" w:cs="Open Sans"/>
          <w:sz w:val="20"/>
          <w:szCs w:val="20"/>
        </w:rPr>
        <w:t xml:space="preserve"> – Dopravca prevádzkujúci prímestskú autobusovú dopravu na linkách zaradených do IDS ŽSK</w:t>
      </w:r>
    </w:p>
    <w:p w14:paraId="6A84BCB7" w14:textId="17E8B399" w:rsidR="004675D0" w:rsidRPr="00351335" w:rsidRDefault="00167EFF" w:rsidP="002F707B">
      <w:pPr>
        <w:jc w:val="both"/>
        <w:rPr>
          <w:rFonts w:ascii="Open Sans" w:hAnsi="Open Sans" w:cs="Open Sans"/>
          <w:sz w:val="20"/>
          <w:szCs w:val="20"/>
        </w:rPr>
      </w:pPr>
      <w:r w:rsidRPr="00B128C1">
        <w:rPr>
          <w:rFonts w:ascii="Open Sans" w:hAnsi="Open Sans" w:cs="Open Sans"/>
          <w:b/>
          <w:bCs/>
          <w:sz w:val="20"/>
          <w:szCs w:val="20"/>
        </w:rPr>
        <w:t xml:space="preserve">DOPRAVCA PREVÁDZKUJÚCI ŽELEZNIČNÚ </w:t>
      </w:r>
      <w:r>
        <w:rPr>
          <w:rFonts w:ascii="Open Sans" w:hAnsi="Open Sans" w:cs="Open Sans"/>
          <w:b/>
          <w:bCs/>
          <w:sz w:val="20"/>
          <w:szCs w:val="20"/>
        </w:rPr>
        <w:t xml:space="preserve">OSOBNÚ </w:t>
      </w:r>
      <w:r w:rsidRPr="00B128C1">
        <w:rPr>
          <w:rFonts w:ascii="Open Sans" w:hAnsi="Open Sans" w:cs="Open Sans"/>
          <w:b/>
          <w:bCs/>
          <w:sz w:val="20"/>
          <w:szCs w:val="20"/>
        </w:rPr>
        <w:t>DOPRAVU</w:t>
      </w:r>
      <w:r w:rsidRPr="00B128C1">
        <w:rPr>
          <w:rFonts w:ascii="Open Sans" w:hAnsi="Open Sans" w:cs="Open Sans"/>
          <w:sz w:val="20"/>
          <w:szCs w:val="20"/>
        </w:rPr>
        <w:t xml:space="preserve"> – Dopravca prevádzkujúci železničnú </w:t>
      </w:r>
      <w:r>
        <w:rPr>
          <w:rFonts w:ascii="Open Sans" w:hAnsi="Open Sans" w:cs="Open Sans"/>
          <w:sz w:val="20"/>
          <w:szCs w:val="20"/>
        </w:rPr>
        <w:t xml:space="preserve">osobnú </w:t>
      </w:r>
      <w:r w:rsidRPr="00B128C1">
        <w:rPr>
          <w:rFonts w:ascii="Open Sans" w:hAnsi="Open Sans" w:cs="Open Sans"/>
          <w:sz w:val="20"/>
          <w:szCs w:val="20"/>
        </w:rPr>
        <w:t>dopravu na linkách zaradených do IDS</w:t>
      </w:r>
      <w:r>
        <w:rPr>
          <w:rFonts w:ascii="Open Sans" w:hAnsi="Open Sans" w:cs="Open Sans"/>
          <w:sz w:val="20"/>
          <w:szCs w:val="20"/>
        </w:rPr>
        <w:t xml:space="preserve"> ŽSK</w:t>
      </w:r>
    </w:p>
    <w:bookmarkEnd w:id="1"/>
    <w:p w14:paraId="263A215E" w14:textId="77777777" w:rsidR="00294A74" w:rsidRPr="00EE588A" w:rsidRDefault="00294A74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E-JCL </w:t>
      </w:r>
      <w:r w:rsidRPr="00EE588A">
        <w:rPr>
          <w:rFonts w:ascii="Open Sans" w:hAnsi="Open Sans" w:cs="Open Sans"/>
          <w:sz w:val="20"/>
          <w:szCs w:val="20"/>
        </w:rPr>
        <w:t>–</w:t>
      </w:r>
      <w:r w:rsidRPr="00EE588A">
        <w:rPr>
          <w:rFonts w:ascii="Open Sans" w:hAnsi="Open Sans" w:cs="Open Sans"/>
          <w:b/>
          <w:sz w:val="20"/>
          <w:szCs w:val="20"/>
        </w:rPr>
        <w:t xml:space="preserve"> </w:t>
      </w:r>
      <w:r w:rsidRPr="00EE588A">
        <w:rPr>
          <w:rFonts w:ascii="Open Sans" w:hAnsi="Open Sans" w:cs="Open Sans"/>
          <w:sz w:val="20"/>
          <w:szCs w:val="20"/>
        </w:rPr>
        <w:t xml:space="preserve">elektronický jednorazový cestovný lístok </w:t>
      </w:r>
    </w:p>
    <w:p w14:paraId="1F1EDBC2" w14:textId="77777777" w:rsidR="00294A74" w:rsidRPr="00EE588A" w:rsidRDefault="00294A74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EP </w:t>
      </w:r>
      <w:r w:rsidRPr="00EE588A">
        <w:rPr>
          <w:rFonts w:ascii="Open Sans" w:hAnsi="Open Sans" w:cs="Open Sans"/>
          <w:sz w:val="20"/>
          <w:szCs w:val="20"/>
        </w:rPr>
        <w:t>– elektronická peňaženka</w:t>
      </w:r>
    </w:p>
    <w:p w14:paraId="7DE15553" w14:textId="2E7F5CD8" w:rsidR="00294A74" w:rsidRDefault="00294A74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>IDS ŽSK</w:t>
      </w:r>
      <w:r w:rsidRPr="00EE588A">
        <w:rPr>
          <w:rFonts w:ascii="Open Sans" w:hAnsi="Open Sans" w:cs="Open Sans"/>
          <w:sz w:val="20"/>
          <w:szCs w:val="20"/>
        </w:rPr>
        <w:t xml:space="preserve"> – integrovaný dopravný systém Žilinského samosprávneho kraja </w:t>
      </w:r>
    </w:p>
    <w:p w14:paraId="59E748BB" w14:textId="77777777" w:rsidR="004675D0" w:rsidRDefault="004675D0" w:rsidP="004675D0">
      <w:pPr>
        <w:jc w:val="both"/>
        <w:rPr>
          <w:rFonts w:ascii="Open Sans" w:hAnsi="Open Sans" w:cs="Open Sans"/>
          <w:sz w:val="20"/>
          <w:szCs w:val="20"/>
        </w:rPr>
      </w:pPr>
      <w:bookmarkStart w:id="2" w:name="_Hlk50970499"/>
      <w:r w:rsidRPr="00B128C1">
        <w:rPr>
          <w:rFonts w:ascii="Open Sans" w:hAnsi="Open Sans" w:cs="Open Sans"/>
          <w:b/>
          <w:bCs/>
          <w:sz w:val="20"/>
          <w:szCs w:val="20"/>
        </w:rPr>
        <w:t>MESTSKÝ DOPRAVCA</w:t>
      </w:r>
      <w:r w:rsidRPr="00B128C1">
        <w:rPr>
          <w:rFonts w:ascii="Open Sans" w:hAnsi="Open Sans" w:cs="Open Sans"/>
          <w:sz w:val="20"/>
          <w:szCs w:val="20"/>
        </w:rPr>
        <w:t xml:space="preserve"> -  Dopravca prevádzkujúci mestskú hromadnú dopravu na linkách zaradených do IDS</w:t>
      </w:r>
      <w:r>
        <w:rPr>
          <w:rFonts w:ascii="Open Sans" w:hAnsi="Open Sans" w:cs="Open Sans"/>
          <w:sz w:val="20"/>
          <w:szCs w:val="20"/>
        </w:rPr>
        <w:t xml:space="preserve"> ŽSK</w:t>
      </w:r>
    </w:p>
    <w:bookmarkEnd w:id="2"/>
    <w:p w14:paraId="67198A9B" w14:textId="553EACA1" w:rsidR="004675D0" w:rsidRPr="00EE588A" w:rsidRDefault="004675D0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>MHD</w:t>
      </w:r>
      <w:r w:rsidRPr="00EE588A">
        <w:rPr>
          <w:rFonts w:ascii="Open Sans" w:hAnsi="Open Sans" w:cs="Open Sans"/>
          <w:sz w:val="20"/>
          <w:szCs w:val="20"/>
        </w:rPr>
        <w:t xml:space="preserve"> – mestská hromadná doprava </w:t>
      </w:r>
    </w:p>
    <w:p w14:paraId="0AF7622F" w14:textId="30094958" w:rsidR="009C3628" w:rsidRPr="00EE588A" w:rsidRDefault="009C3628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POP </w:t>
      </w:r>
      <w:r w:rsidRPr="00EE588A">
        <w:rPr>
          <w:rFonts w:ascii="Open Sans" w:hAnsi="Open Sans" w:cs="Open Sans"/>
          <w:sz w:val="20"/>
          <w:szCs w:val="20"/>
        </w:rPr>
        <w:t xml:space="preserve">– prenosná osobná pokladňa </w:t>
      </w:r>
      <w:r w:rsidR="00007937">
        <w:rPr>
          <w:rFonts w:ascii="Open Sans" w:hAnsi="Open Sans" w:cs="Open Sans"/>
          <w:sz w:val="20"/>
          <w:szCs w:val="20"/>
        </w:rPr>
        <w:t>vo vlaku</w:t>
      </w:r>
    </w:p>
    <w:p w14:paraId="54E475FB" w14:textId="77777777" w:rsidR="00294A74" w:rsidRPr="00EE588A" w:rsidRDefault="00294A74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PAD </w:t>
      </w:r>
      <w:r w:rsidRPr="00EE588A">
        <w:rPr>
          <w:rFonts w:ascii="Open Sans" w:hAnsi="Open Sans" w:cs="Open Sans"/>
          <w:sz w:val="20"/>
          <w:szCs w:val="20"/>
        </w:rPr>
        <w:t>– prímestská autobusová doprava</w:t>
      </w:r>
    </w:p>
    <w:p w14:paraId="5B8EF540" w14:textId="14BAAC21" w:rsidR="00294A74" w:rsidRDefault="00294A74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PCL </w:t>
      </w:r>
      <w:r w:rsidRPr="00EE588A">
        <w:rPr>
          <w:rFonts w:ascii="Open Sans" w:hAnsi="Open Sans" w:cs="Open Sans"/>
          <w:sz w:val="20"/>
          <w:szCs w:val="20"/>
        </w:rPr>
        <w:t>–</w:t>
      </w:r>
      <w:r w:rsidRPr="00EE588A">
        <w:rPr>
          <w:rFonts w:ascii="Open Sans" w:hAnsi="Open Sans" w:cs="Open Sans"/>
          <w:b/>
          <w:sz w:val="20"/>
          <w:szCs w:val="20"/>
        </w:rPr>
        <w:t xml:space="preserve"> </w:t>
      </w:r>
      <w:r w:rsidRPr="00EE588A">
        <w:rPr>
          <w:rFonts w:ascii="Open Sans" w:hAnsi="Open Sans" w:cs="Open Sans"/>
          <w:sz w:val="20"/>
          <w:szCs w:val="20"/>
        </w:rPr>
        <w:t>predplatný cestovný lístok</w:t>
      </w:r>
    </w:p>
    <w:p w14:paraId="586A1806" w14:textId="6797FAED" w:rsidR="007D77F0" w:rsidRPr="007D77F0" w:rsidRDefault="007D77F0" w:rsidP="00294A74">
      <w:pPr>
        <w:rPr>
          <w:rFonts w:ascii="Open Sans" w:hAnsi="Open Sans" w:cs="Open Sans"/>
          <w:sz w:val="20"/>
          <w:szCs w:val="20"/>
        </w:rPr>
      </w:pPr>
      <w:r w:rsidRPr="007D77F0">
        <w:rPr>
          <w:rFonts w:ascii="Open Sans" w:hAnsi="Open Sans" w:cs="Open Sans"/>
          <w:b/>
          <w:bCs/>
          <w:sz w:val="20"/>
          <w:szCs w:val="20"/>
        </w:rPr>
        <w:t>PP IDS ŽSK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– Prepravný poriadok IDS ŽSK</w:t>
      </w:r>
    </w:p>
    <w:p w14:paraId="166374A4" w14:textId="77777777" w:rsidR="00294A74" w:rsidRPr="00EE588A" w:rsidRDefault="00294A74" w:rsidP="00294A74">
      <w:p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P-JCL </w:t>
      </w:r>
      <w:r w:rsidRPr="00EE588A">
        <w:rPr>
          <w:rFonts w:ascii="Open Sans" w:hAnsi="Open Sans" w:cs="Open Sans"/>
          <w:sz w:val="20"/>
          <w:szCs w:val="20"/>
        </w:rPr>
        <w:t xml:space="preserve">– papierový jednorazový cestovný lístok </w:t>
      </w:r>
    </w:p>
    <w:p w14:paraId="3A28DFEC" w14:textId="4D2340DE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5C7C6036" w14:textId="2A83D01C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1DD38982" w14:textId="574EF0B4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0A75173D" w14:textId="49093D93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028C1602" w14:textId="533509E4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34C94E64" w14:textId="29D125A6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579E2A8B" w14:textId="69D2FD25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5E466ECC" w14:textId="4F1579B3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34E0F050" w14:textId="77777777" w:rsidR="00294A74" w:rsidRPr="00EE588A" w:rsidRDefault="00294A74" w:rsidP="00FC474F">
      <w:pPr>
        <w:rPr>
          <w:rFonts w:ascii="Open Sans" w:hAnsi="Open Sans" w:cs="Open Sans"/>
          <w:b/>
          <w:sz w:val="28"/>
          <w:szCs w:val="28"/>
        </w:rPr>
      </w:pPr>
    </w:p>
    <w:p w14:paraId="60A4C81A" w14:textId="4A0528A0" w:rsidR="00893AD0" w:rsidRPr="00EE588A" w:rsidRDefault="00062CF4" w:rsidP="00775162">
      <w:pPr>
        <w:pStyle w:val="Nadpis1"/>
        <w:spacing w:before="120"/>
        <w:rPr>
          <w:rFonts w:ascii="Open Sans" w:hAnsi="Open Sans" w:cs="Open Sans"/>
          <w:b w:val="0"/>
          <w:color w:val="538135" w:themeColor="accent6" w:themeShade="BF"/>
          <w:sz w:val="24"/>
          <w:szCs w:val="24"/>
        </w:rPr>
      </w:pPr>
      <w:bookmarkStart w:id="3" w:name="_Toc50971656"/>
      <w:r w:rsidRPr="00EE588A">
        <w:rPr>
          <w:rFonts w:ascii="Open Sans" w:hAnsi="Open Sans" w:cs="Open Sans"/>
          <w:color w:val="538135" w:themeColor="accent6" w:themeShade="BF"/>
          <w:sz w:val="24"/>
          <w:szCs w:val="24"/>
        </w:rPr>
        <w:lastRenderedPageBreak/>
        <w:t>Úvod</w:t>
      </w:r>
      <w:bookmarkEnd w:id="3"/>
    </w:p>
    <w:p w14:paraId="582ED49D" w14:textId="3CB0C7EB" w:rsidR="002E488D" w:rsidRPr="00EE588A" w:rsidRDefault="00A12A70" w:rsidP="00775162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V štandarde </w:t>
      </w:r>
      <w:r w:rsidR="00512068">
        <w:rPr>
          <w:rFonts w:ascii="Open Sans" w:hAnsi="Open Sans" w:cs="Open Sans"/>
          <w:sz w:val="20"/>
          <w:szCs w:val="20"/>
        </w:rPr>
        <w:t xml:space="preserve">dátových a </w:t>
      </w:r>
      <w:r w:rsidR="00132A27" w:rsidRPr="00EE588A">
        <w:rPr>
          <w:rFonts w:ascii="Open Sans" w:hAnsi="Open Sans" w:cs="Open Sans"/>
          <w:sz w:val="20"/>
          <w:szCs w:val="20"/>
        </w:rPr>
        <w:t xml:space="preserve">finančných tokov </w:t>
      </w:r>
      <w:r w:rsidR="00EB5EEB" w:rsidRPr="00EE588A">
        <w:rPr>
          <w:rFonts w:ascii="Open Sans" w:hAnsi="Open Sans" w:cs="Open Sans"/>
          <w:sz w:val="20"/>
          <w:szCs w:val="20"/>
        </w:rPr>
        <w:t xml:space="preserve">IDS ŽSK </w:t>
      </w:r>
      <w:r w:rsidR="00BA2385" w:rsidRPr="00EE588A">
        <w:rPr>
          <w:rFonts w:ascii="Open Sans" w:hAnsi="Open Sans" w:cs="Open Sans"/>
          <w:sz w:val="20"/>
          <w:szCs w:val="20"/>
        </w:rPr>
        <w:t>sú určené</w:t>
      </w:r>
      <w:r w:rsidR="0059544B" w:rsidRPr="00EE588A">
        <w:rPr>
          <w:rFonts w:ascii="Open Sans" w:hAnsi="Open Sans" w:cs="Open Sans"/>
          <w:sz w:val="20"/>
          <w:szCs w:val="20"/>
        </w:rPr>
        <w:t xml:space="preserve"> pravidlá</w:t>
      </w:r>
      <w:r w:rsidR="006C7AC1" w:rsidRPr="00EE588A">
        <w:rPr>
          <w:rFonts w:ascii="Open Sans" w:hAnsi="Open Sans" w:cs="Open Sans"/>
          <w:sz w:val="20"/>
          <w:szCs w:val="20"/>
        </w:rPr>
        <w:t xml:space="preserve"> </w:t>
      </w:r>
      <w:r w:rsidR="007D0279" w:rsidRPr="00EE588A">
        <w:rPr>
          <w:rFonts w:ascii="Open Sans" w:hAnsi="Open Sans" w:cs="Open Sans"/>
          <w:sz w:val="20"/>
          <w:szCs w:val="20"/>
        </w:rPr>
        <w:t xml:space="preserve">prúdenia </w:t>
      </w:r>
      <w:r w:rsidR="00512068">
        <w:rPr>
          <w:rFonts w:ascii="Open Sans" w:hAnsi="Open Sans" w:cs="Open Sans"/>
          <w:sz w:val="20"/>
          <w:szCs w:val="20"/>
        </w:rPr>
        <w:t xml:space="preserve">dispečerských a clearingových dát do DCS IDŽK a </w:t>
      </w:r>
      <w:r w:rsidR="007D0279" w:rsidRPr="00EE588A">
        <w:rPr>
          <w:rFonts w:ascii="Open Sans" w:hAnsi="Open Sans" w:cs="Open Sans"/>
          <w:sz w:val="20"/>
          <w:szCs w:val="20"/>
        </w:rPr>
        <w:t>finančných tokov v</w:t>
      </w:r>
      <w:r w:rsidR="00512068">
        <w:rPr>
          <w:rFonts w:ascii="Open Sans" w:hAnsi="Open Sans" w:cs="Open Sans"/>
          <w:sz w:val="20"/>
          <w:szCs w:val="20"/>
        </w:rPr>
        <w:t xml:space="preserve"> rámci</w:t>
      </w:r>
      <w:r w:rsidR="007D0279" w:rsidRPr="00EE588A">
        <w:rPr>
          <w:rFonts w:ascii="Open Sans" w:hAnsi="Open Sans" w:cs="Open Sans"/>
          <w:sz w:val="20"/>
          <w:szCs w:val="20"/>
        </w:rPr>
        <w:t xml:space="preserve"> IDS ŽSK. </w:t>
      </w:r>
      <w:r w:rsidR="001E668A" w:rsidRPr="00EE588A">
        <w:rPr>
          <w:rFonts w:ascii="Open Sans" w:hAnsi="Open Sans" w:cs="Open Sans"/>
          <w:sz w:val="20"/>
          <w:szCs w:val="20"/>
        </w:rPr>
        <w:t>Pravidlá pre deľbu tržieb z cestovného medzi jednotlivých dopravcov prevádzkujúcich dopravu na linkách zaradených do IDS ŽSK sú stanovené v dokumente Metodika deľby tržieb medzi dopravcov</w:t>
      </w:r>
      <w:r w:rsidR="005C4F94" w:rsidRPr="00EE588A">
        <w:rPr>
          <w:rFonts w:ascii="Open Sans" w:hAnsi="Open Sans" w:cs="Open Sans"/>
          <w:sz w:val="20"/>
          <w:szCs w:val="20"/>
        </w:rPr>
        <w:t xml:space="preserve"> v</w:t>
      </w:r>
      <w:r w:rsidR="001E668A" w:rsidRPr="00EE588A">
        <w:rPr>
          <w:rFonts w:ascii="Open Sans" w:hAnsi="Open Sans" w:cs="Open Sans"/>
          <w:sz w:val="20"/>
          <w:szCs w:val="20"/>
        </w:rPr>
        <w:t> IDS ŽSK.</w:t>
      </w:r>
    </w:p>
    <w:p w14:paraId="5B8E8E34" w14:textId="23976CC6" w:rsidR="00794048" w:rsidRDefault="001E668A" w:rsidP="00223076">
      <w:pPr>
        <w:pStyle w:val="Nadpis1"/>
        <w:numPr>
          <w:ilvl w:val="0"/>
          <w:numId w:val="19"/>
        </w:numPr>
        <w:spacing w:after="240"/>
        <w:ind w:left="357" w:hanging="357"/>
        <w:rPr>
          <w:rFonts w:ascii="Open Sans" w:hAnsi="Open Sans" w:cs="Open Sans"/>
          <w:color w:val="538135" w:themeColor="accent6" w:themeShade="BF"/>
          <w:sz w:val="24"/>
          <w:szCs w:val="24"/>
        </w:rPr>
      </w:pPr>
      <w:bookmarkStart w:id="4" w:name="_Toc50971657"/>
      <w:r w:rsidRPr="00EE588A">
        <w:rPr>
          <w:rFonts w:ascii="Open Sans" w:hAnsi="Open Sans" w:cs="Open Sans"/>
          <w:color w:val="538135" w:themeColor="accent6" w:themeShade="BF"/>
          <w:sz w:val="24"/>
          <w:szCs w:val="24"/>
        </w:rPr>
        <w:t>Toky dát v</w:t>
      </w:r>
      <w:r w:rsidR="00794048">
        <w:rPr>
          <w:rFonts w:ascii="Open Sans" w:hAnsi="Open Sans" w:cs="Open Sans"/>
          <w:color w:val="538135" w:themeColor="accent6" w:themeShade="BF"/>
          <w:sz w:val="24"/>
          <w:szCs w:val="24"/>
        </w:rPr>
        <w:t> Dispečersko-clearingovom systéme (DCS) IDŽK</w:t>
      </w:r>
      <w:bookmarkEnd w:id="4"/>
    </w:p>
    <w:p w14:paraId="701D21CE" w14:textId="5CD138C1" w:rsidR="00794048" w:rsidRPr="00223076" w:rsidRDefault="00794048" w:rsidP="00223076">
      <w:pPr>
        <w:pStyle w:val="Nadpis2"/>
        <w:numPr>
          <w:ilvl w:val="1"/>
          <w:numId w:val="19"/>
        </w:numPr>
        <w:spacing w:after="160"/>
        <w:ind w:left="567" w:hanging="578"/>
        <w:rPr>
          <w:szCs w:val="22"/>
        </w:rPr>
      </w:pPr>
      <w:bookmarkStart w:id="5" w:name="_Toc50971658"/>
      <w:r w:rsidRPr="00223076">
        <w:rPr>
          <w:szCs w:val="22"/>
        </w:rPr>
        <w:t>Časť Dispečing</w:t>
      </w:r>
      <w:bookmarkEnd w:id="5"/>
    </w:p>
    <w:p w14:paraId="579F2E1F" w14:textId="26A4CEBC" w:rsidR="00334C41" w:rsidRPr="00334C41" w:rsidRDefault="00334C41" w:rsidP="00515B09">
      <w:pPr>
        <w:jc w:val="both"/>
        <w:rPr>
          <w:rFonts w:ascii="Open Sans" w:hAnsi="Open Sans" w:cs="Open Sans"/>
          <w:sz w:val="20"/>
          <w:szCs w:val="20"/>
        </w:rPr>
      </w:pPr>
      <w:r w:rsidRPr="00334C41">
        <w:rPr>
          <w:rFonts w:ascii="Open Sans" w:hAnsi="Open Sans" w:cs="Open Sans"/>
          <w:sz w:val="20"/>
          <w:szCs w:val="20"/>
        </w:rPr>
        <w:t xml:space="preserve">Dispečing IDŽK prevádzkuje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Pr="00334C41">
        <w:rPr>
          <w:rFonts w:ascii="Open Sans" w:hAnsi="Open Sans" w:cs="Open Sans"/>
          <w:sz w:val="20"/>
          <w:szCs w:val="20"/>
        </w:rPr>
        <w:t xml:space="preserve">. Dispečing IDŽK zabezpečí dohľad nad vykonávaním bezproblémovej </w:t>
      </w:r>
      <w:r w:rsidRPr="00C66ECB">
        <w:rPr>
          <w:rFonts w:ascii="Open Sans" w:hAnsi="Open Sans" w:cs="Open Sans"/>
          <w:sz w:val="20"/>
          <w:szCs w:val="20"/>
        </w:rPr>
        <w:t>prevádzky v IDS ŽSK,</w:t>
      </w:r>
      <w:r w:rsidRPr="00334C41">
        <w:rPr>
          <w:rFonts w:ascii="Open Sans" w:hAnsi="Open Sans" w:cs="Open Sans"/>
          <w:sz w:val="20"/>
          <w:szCs w:val="20"/>
        </w:rPr>
        <w:t xml:space="preserve"> prostredníctvom online zasielaných dispečerských dát zo strany zmluvných dopravcov. </w:t>
      </w:r>
    </w:p>
    <w:p w14:paraId="10B942F7" w14:textId="77777777" w:rsidR="00334C41" w:rsidRPr="00334C41" w:rsidRDefault="00334C41" w:rsidP="00515B09">
      <w:pPr>
        <w:jc w:val="both"/>
        <w:rPr>
          <w:rFonts w:ascii="Open Sans" w:hAnsi="Open Sans" w:cs="Open Sans"/>
          <w:sz w:val="20"/>
          <w:szCs w:val="20"/>
        </w:rPr>
      </w:pPr>
      <w:r w:rsidRPr="00334C41">
        <w:rPr>
          <w:rFonts w:ascii="Open Sans" w:hAnsi="Open Sans" w:cs="Open Sans"/>
          <w:sz w:val="20"/>
          <w:szCs w:val="20"/>
        </w:rPr>
        <w:t>Úlohou Dispečingu IDŽK je:</w:t>
      </w:r>
    </w:p>
    <w:p w14:paraId="2E4AC031" w14:textId="6ACB08A6" w:rsidR="00334C41" w:rsidRPr="00223076" w:rsidRDefault="00334C41" w:rsidP="00223076">
      <w:pPr>
        <w:pStyle w:val="Odsekzoznamu"/>
        <w:numPr>
          <w:ilvl w:val="0"/>
          <w:numId w:val="22"/>
        </w:numPr>
        <w:jc w:val="both"/>
        <w:rPr>
          <w:rFonts w:ascii="Open Sans" w:hAnsi="Open Sans" w:cs="Open Sans"/>
          <w:sz w:val="20"/>
          <w:szCs w:val="20"/>
        </w:rPr>
      </w:pPr>
      <w:r w:rsidRPr="00223076">
        <w:rPr>
          <w:rFonts w:ascii="Open Sans" w:hAnsi="Open Sans" w:cs="Open Sans"/>
          <w:sz w:val="20"/>
          <w:szCs w:val="20"/>
        </w:rPr>
        <w:t>Vykonávať online dohľad nad všetkými vozidlami dopravcov zapojenými v systéme,</w:t>
      </w:r>
    </w:p>
    <w:p w14:paraId="04BBF611" w14:textId="11E54854" w:rsidR="00334C41" w:rsidRPr="00223076" w:rsidRDefault="00334C41" w:rsidP="00223076">
      <w:pPr>
        <w:pStyle w:val="Odsekzoznamu"/>
        <w:numPr>
          <w:ilvl w:val="0"/>
          <w:numId w:val="22"/>
        </w:numPr>
        <w:jc w:val="both"/>
        <w:rPr>
          <w:rFonts w:ascii="Open Sans" w:hAnsi="Open Sans" w:cs="Open Sans"/>
          <w:sz w:val="20"/>
          <w:szCs w:val="20"/>
        </w:rPr>
      </w:pPr>
      <w:r w:rsidRPr="00223076">
        <w:rPr>
          <w:rFonts w:ascii="Open Sans" w:hAnsi="Open Sans" w:cs="Open Sans"/>
          <w:sz w:val="20"/>
          <w:szCs w:val="20"/>
        </w:rPr>
        <w:t>Zabezpečiť dohľad nad určenými garanciami nadväzností,</w:t>
      </w:r>
    </w:p>
    <w:p w14:paraId="39DB8A9F" w14:textId="32ABA54D" w:rsidR="00334C41" w:rsidRPr="00223076" w:rsidRDefault="00334C41" w:rsidP="00223076">
      <w:pPr>
        <w:pStyle w:val="Odsekzoznamu"/>
        <w:numPr>
          <w:ilvl w:val="0"/>
          <w:numId w:val="22"/>
        </w:numPr>
        <w:jc w:val="both"/>
        <w:rPr>
          <w:rFonts w:ascii="Open Sans" w:hAnsi="Open Sans" w:cs="Open Sans"/>
          <w:sz w:val="20"/>
          <w:szCs w:val="20"/>
        </w:rPr>
      </w:pPr>
      <w:r w:rsidRPr="00223076">
        <w:rPr>
          <w:rFonts w:ascii="Open Sans" w:hAnsi="Open Sans" w:cs="Open Sans"/>
          <w:sz w:val="20"/>
          <w:szCs w:val="20"/>
        </w:rPr>
        <w:t>Zhromažďovať a vyhodnocovať dopravné a prepravné informácie,</w:t>
      </w:r>
    </w:p>
    <w:p w14:paraId="3661C231" w14:textId="45CBB1AA" w:rsidR="00334C41" w:rsidRPr="00223076" w:rsidRDefault="00334C41" w:rsidP="00223076">
      <w:pPr>
        <w:pStyle w:val="Odsekzoznamu"/>
        <w:numPr>
          <w:ilvl w:val="0"/>
          <w:numId w:val="22"/>
        </w:numPr>
        <w:jc w:val="both"/>
        <w:rPr>
          <w:rFonts w:ascii="Open Sans" w:hAnsi="Open Sans" w:cs="Open Sans"/>
          <w:sz w:val="20"/>
          <w:szCs w:val="20"/>
        </w:rPr>
      </w:pPr>
      <w:r w:rsidRPr="00223076">
        <w:rPr>
          <w:rFonts w:ascii="Open Sans" w:hAnsi="Open Sans" w:cs="Open Sans"/>
          <w:sz w:val="20"/>
          <w:szCs w:val="20"/>
        </w:rPr>
        <w:t>Kontrolovať dodržiavanie štandardov kvality,</w:t>
      </w:r>
    </w:p>
    <w:p w14:paraId="5F638FC4" w14:textId="604026FD" w:rsidR="00334C41" w:rsidRPr="00223076" w:rsidRDefault="00334C41" w:rsidP="00223076">
      <w:pPr>
        <w:pStyle w:val="Odsekzoznamu"/>
        <w:numPr>
          <w:ilvl w:val="0"/>
          <w:numId w:val="22"/>
        </w:numPr>
        <w:jc w:val="both"/>
        <w:rPr>
          <w:rFonts w:ascii="Open Sans" w:hAnsi="Open Sans" w:cs="Open Sans"/>
          <w:sz w:val="20"/>
          <w:szCs w:val="20"/>
        </w:rPr>
      </w:pPr>
      <w:r w:rsidRPr="00223076">
        <w:rPr>
          <w:rFonts w:ascii="Open Sans" w:hAnsi="Open Sans" w:cs="Open Sans"/>
          <w:sz w:val="20"/>
          <w:szCs w:val="20"/>
        </w:rPr>
        <w:t>Zabezpečiť automatizáciu procesov so zmluvnými dopravcami.</w:t>
      </w:r>
    </w:p>
    <w:p w14:paraId="098F345D" w14:textId="77777777" w:rsidR="00334C41" w:rsidRPr="00334C41" w:rsidRDefault="00334C41" w:rsidP="00515B09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334C41">
        <w:rPr>
          <w:rFonts w:ascii="Open Sans" w:hAnsi="Open Sans" w:cs="Open Sans"/>
          <w:b/>
          <w:bCs/>
          <w:sz w:val="20"/>
          <w:szCs w:val="20"/>
        </w:rPr>
        <w:t>Komunikácia:</w:t>
      </w:r>
    </w:p>
    <w:p w14:paraId="55D88550" w14:textId="77777777" w:rsidR="00334C41" w:rsidRPr="00334C41" w:rsidRDefault="00334C41" w:rsidP="00515B09">
      <w:pPr>
        <w:jc w:val="both"/>
        <w:rPr>
          <w:rFonts w:ascii="Open Sans" w:hAnsi="Open Sans" w:cs="Open Sans"/>
          <w:sz w:val="20"/>
          <w:szCs w:val="20"/>
        </w:rPr>
      </w:pPr>
      <w:r w:rsidRPr="00334C41">
        <w:rPr>
          <w:rFonts w:ascii="Open Sans" w:hAnsi="Open Sans" w:cs="Open Sans"/>
          <w:sz w:val="20"/>
          <w:szCs w:val="20"/>
        </w:rPr>
        <w:t>Komunikácia medzi dispečerským pracoviskom dopravcu a DCS IDŽK sa uskutočňuje cez verejný internet pomocou šifrovaného spojenia s autorizovaným prístupom.</w:t>
      </w:r>
    </w:p>
    <w:p w14:paraId="6E7F2A5F" w14:textId="77777777" w:rsidR="00334C41" w:rsidRPr="00334C41" w:rsidRDefault="00334C41" w:rsidP="00515B09">
      <w:pPr>
        <w:jc w:val="both"/>
        <w:rPr>
          <w:rFonts w:ascii="Open Sans" w:hAnsi="Open Sans" w:cs="Open Sans"/>
          <w:sz w:val="20"/>
          <w:szCs w:val="20"/>
        </w:rPr>
      </w:pPr>
      <w:r w:rsidRPr="00334C41">
        <w:rPr>
          <w:rFonts w:ascii="Open Sans" w:hAnsi="Open Sans" w:cs="Open Sans"/>
          <w:sz w:val="20"/>
          <w:szCs w:val="20"/>
        </w:rPr>
        <w:t>Digitálna komunikácia v systéme prebieha v dvoch úrovniach:</w:t>
      </w:r>
    </w:p>
    <w:p w14:paraId="1F897653" w14:textId="0FE9D331" w:rsidR="00334C41" w:rsidRPr="00223076" w:rsidRDefault="00334C41" w:rsidP="00223076">
      <w:pPr>
        <w:pStyle w:val="Odsekzoznamu"/>
        <w:numPr>
          <w:ilvl w:val="0"/>
          <w:numId w:val="24"/>
        </w:numPr>
        <w:jc w:val="both"/>
        <w:rPr>
          <w:rFonts w:ascii="Open Sans" w:hAnsi="Open Sans" w:cs="Open Sans"/>
          <w:sz w:val="20"/>
          <w:szCs w:val="20"/>
        </w:rPr>
      </w:pPr>
      <w:r w:rsidRPr="00223076">
        <w:rPr>
          <w:rFonts w:ascii="Open Sans" w:hAnsi="Open Sans" w:cs="Open Sans"/>
          <w:sz w:val="20"/>
          <w:szCs w:val="20"/>
        </w:rPr>
        <w:t>Jednotlivé vozidlá dopravcu komunikujú priamo s dispečerským pracoviskom dopravcu</w:t>
      </w:r>
    </w:p>
    <w:p w14:paraId="33F04305" w14:textId="3C3FED7F" w:rsidR="00334C41" w:rsidRPr="004675D0" w:rsidRDefault="00334C41" w:rsidP="00334C41">
      <w:pPr>
        <w:pStyle w:val="Odsekzoznamu"/>
        <w:numPr>
          <w:ilvl w:val="0"/>
          <w:numId w:val="24"/>
        </w:numPr>
        <w:jc w:val="both"/>
        <w:rPr>
          <w:rFonts w:ascii="Open Sans" w:hAnsi="Open Sans" w:cs="Open Sans"/>
          <w:sz w:val="20"/>
          <w:szCs w:val="20"/>
        </w:rPr>
      </w:pPr>
      <w:r w:rsidRPr="00223076">
        <w:rPr>
          <w:rFonts w:ascii="Open Sans" w:hAnsi="Open Sans" w:cs="Open Sans"/>
          <w:sz w:val="20"/>
          <w:szCs w:val="20"/>
        </w:rPr>
        <w:t>Dispečerské pracovisko dopravcu komunikuje s DCS IDŽK</w:t>
      </w:r>
    </w:p>
    <w:p w14:paraId="0064380F" w14:textId="17C92B2B" w:rsidR="00794048" w:rsidRPr="00794048" w:rsidRDefault="00794048" w:rsidP="00515B09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794048">
        <w:rPr>
          <w:rFonts w:ascii="Open Sans" w:hAnsi="Open Sans" w:cs="Open Sans"/>
          <w:b/>
          <w:bCs/>
          <w:sz w:val="20"/>
          <w:szCs w:val="20"/>
        </w:rPr>
        <w:t>Detailný popis povinne zasielaných dátových udalostí zo strany zmluvného dopravcu</w:t>
      </w:r>
    </w:p>
    <w:p w14:paraId="1B89C9DE" w14:textId="0374A8DF" w:rsidR="00794048" w:rsidRPr="00794048" w:rsidRDefault="00794048" w:rsidP="00515B09">
      <w:pPr>
        <w:jc w:val="both"/>
        <w:rPr>
          <w:rFonts w:ascii="Open Sans" w:hAnsi="Open Sans" w:cs="Open Sans"/>
          <w:sz w:val="20"/>
          <w:szCs w:val="20"/>
        </w:rPr>
      </w:pPr>
      <w:r w:rsidRPr="00C66ECB">
        <w:rPr>
          <w:rFonts w:ascii="Open Sans" w:hAnsi="Open Sans" w:cs="Open Sans"/>
          <w:sz w:val="20"/>
          <w:szCs w:val="20"/>
        </w:rPr>
        <w:t>Presný interface z pohľadu formátu a rozhrania bude dohodnutý medzi správcom dispečingu dopravcu a správcom DCS IDŽK v rámci implementácie do systému.</w:t>
      </w:r>
      <w:r>
        <w:rPr>
          <w:rFonts w:ascii="Open Sans" w:hAnsi="Open Sans" w:cs="Open Sans"/>
          <w:sz w:val="20"/>
          <w:szCs w:val="20"/>
        </w:rPr>
        <w:t xml:space="preserve">  </w:t>
      </w:r>
    </w:p>
    <w:p w14:paraId="03C6D73F" w14:textId="2250E29A" w:rsidR="00C66ECB" w:rsidRDefault="00C66ECB" w:rsidP="00515B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color w:val="000000"/>
          <w:sz w:val="20"/>
          <w:szCs w:val="20"/>
        </w:rPr>
        <w:t>Interface z pohľadu formátu: doporučený JSON</w:t>
      </w:r>
    </w:p>
    <w:p w14:paraId="108FE9A1" w14:textId="58746155" w:rsidR="00794048" w:rsidRPr="00306E6B" w:rsidRDefault="00306E6B" w:rsidP="00515B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Interface z pohľadu obsahu:</w:t>
      </w:r>
    </w:p>
    <w:p w14:paraId="5ECCDC4E" w14:textId="5B69D24E" w:rsidR="00306E6B" w:rsidRPr="00CF7B70" w:rsidRDefault="00306E6B" w:rsidP="00515B0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b/>
          <w:color w:val="000000"/>
        </w:rPr>
      </w:pPr>
      <w:r w:rsidRPr="00CF7B70">
        <w:rPr>
          <w:rFonts w:ascii="Open Sans" w:eastAsia="Times New Roman" w:hAnsi="Open Sans" w:cs="Open Sans"/>
          <w:b/>
          <w:color w:val="000000"/>
        </w:rPr>
        <w:t>Dispečing dopravcu-&gt;DCS</w:t>
      </w:r>
      <w:r w:rsidR="00512068" w:rsidRPr="00CF7B70">
        <w:rPr>
          <w:rFonts w:ascii="Open Sans" w:eastAsia="Times New Roman" w:hAnsi="Open Sans" w:cs="Open Sans"/>
          <w:b/>
          <w:color w:val="000000"/>
        </w:rPr>
        <w:t xml:space="preserve"> IDŽK</w:t>
      </w:r>
    </w:p>
    <w:p w14:paraId="48CADD21" w14:textId="77777777" w:rsidR="00306E6B" w:rsidRPr="00306E6B" w:rsidRDefault="00306E6B" w:rsidP="00515B0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42C944B" w14:textId="15CE46FD" w:rsid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Dátová udalosť –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všeobecná udalosť, ktorá sa pošle pri zmene sledovaného stavu z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> 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PP</w:t>
      </w:r>
    </w:p>
    <w:p w14:paraId="6D41FA0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IDPP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– jednoznačný identifikátor PP</w:t>
      </w:r>
    </w:p>
    <w:p w14:paraId="1721D741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ICV – identifikátor vozidla</w:t>
      </w:r>
    </w:p>
    <w:p w14:paraId="084BA412" w14:textId="11D9DCB5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Udalosť Počítadlo –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kontinuálne rastúci identifikátor udalosti vzniknutých v PP, zabezpečenie určenia jednoznačného poradia ako vznikali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</w:t>
      </w:r>
      <w:proofErr w:type="spellStart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PPCas</w:t>
      </w:r>
      <w:proofErr w:type="spellEnd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nie je postačujúci vzhľadom na synchronizácie času) a ďalej na identifikáci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>u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neprijatých/stratených udalosti</w:t>
      </w:r>
    </w:p>
    <w:p w14:paraId="58E1F6A4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PP Čas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– dátum čas vzniku udalosti na PP</w:t>
      </w:r>
    </w:p>
    <w:p w14:paraId="6FBFE2F1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Čas Prijatia –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čas kedy bola sprava prijatá do centra (ak existuje lokálne centrum pre dáta z PP)</w:t>
      </w:r>
    </w:p>
    <w:p w14:paraId="2F7230F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lastRenderedPageBreak/>
        <w:t>Poloha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– GPS Poloha</w:t>
      </w:r>
    </w:p>
    <w:p w14:paraId="4ACC248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Typ Udalosti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– určuje o aký typ udalosti ide (Prihlásenie, vstup do linky...)</w:t>
      </w:r>
    </w:p>
    <w:p w14:paraId="14A32C5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Dodatočné položky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- sú závisle od </w:t>
      </w: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Typ Udalosti</w:t>
      </w:r>
    </w:p>
    <w:p w14:paraId="52E997EB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23611BC6" w14:textId="5F73536B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Poloha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– GPS Poloha</w:t>
      </w:r>
    </w:p>
    <w:p w14:paraId="54DF863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proofErr w:type="spellStart"/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Lat,Lng</w:t>
      </w:r>
      <w:proofErr w:type="spellEnd"/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- Poloha</w:t>
      </w:r>
    </w:p>
    <w:p w14:paraId="1E2BFC0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Rýchlosť –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okamžitá rýchlosť, na vyhodnocovanie státia, zastavenia, doby brzdenia a rozjazdu (ak systém posiela dostatočne často)</w:t>
      </w:r>
    </w:p>
    <w:p w14:paraId="1870D73D" w14:textId="3EE2EFAC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nepovinné:</w:t>
      </w:r>
    </w:p>
    <w:p w14:paraId="3BFDFD34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Alt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- nadmorská výška – určovanie prevýšenia</w:t>
      </w:r>
    </w:p>
    <w:p w14:paraId="19E776A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Počet satelitov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– vyhodnotenie kvality signálu</w:t>
      </w:r>
    </w:p>
    <w:p w14:paraId="5FBFB87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Metre</w:t>
      </w: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 –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vzdialenosť od posledného bodu, vzorkovaná presnejšie ako vzdušná vzdialenosť,</w:t>
      </w:r>
    </w:p>
    <w:p w14:paraId="59137D5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ak neexistuje použije sa vzdušná vzdialenosť od posledného bodu</w:t>
      </w:r>
    </w:p>
    <w:p w14:paraId="5BBD99C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Azimut –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ak neexistuje (resp. je nekvalitný) vypočítava sa z prichádzajúcich dát</w:t>
      </w:r>
    </w:p>
    <w:p w14:paraId="13C223B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19E0FFF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Typ Udalosti:</w:t>
      </w:r>
    </w:p>
    <w:p w14:paraId="67C79FE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Zapnutie/Vypnutie PP</w:t>
      </w:r>
    </w:p>
    <w:p w14:paraId="704F766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(Nepovinná)</w:t>
      </w:r>
    </w:p>
    <w:p w14:paraId="337F354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322C8EA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Žiadne</w:t>
      </w:r>
    </w:p>
    <w:p w14:paraId="7268B78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3655148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Prihlásenie/Odhlásenie Vodiča</w:t>
      </w:r>
    </w:p>
    <w:p w14:paraId="790237B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6520672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OC-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osobné číslo vodiča</w:t>
      </w:r>
    </w:p>
    <w:p w14:paraId="2722572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6B76430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Navolenie/Vyskočenie Príkazu(denného plánu)</w:t>
      </w:r>
    </w:p>
    <w:p w14:paraId="32F6C89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407A7A1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Číslo </w:t>
      </w:r>
      <w:proofErr w:type="spellStart"/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Stazky</w:t>
      </w:r>
      <w:proofErr w:type="spellEnd"/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 / Číslo Príkazu</w:t>
      </w:r>
    </w:p>
    <w:p w14:paraId="35A9818B" w14:textId="65692DFC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Manuál - </w:t>
      </w:r>
      <w:r w:rsidR="00CF7B70">
        <w:rPr>
          <w:rFonts w:ascii="Open Sans" w:eastAsia="Times New Roman" w:hAnsi="Open Sans" w:cs="Open Sans"/>
          <w:color w:val="000000"/>
          <w:sz w:val="20"/>
          <w:szCs w:val="20"/>
        </w:rPr>
        <w:t>č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i bolo prepnutie automatické alebo vodičom</w:t>
      </w:r>
    </w:p>
    <w:p w14:paraId="42DB8125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9F6458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Navolenie/Ukončenie Spoja</w:t>
      </w:r>
    </w:p>
    <w:p w14:paraId="77D53044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48A988C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Linka, Spoj</w:t>
      </w:r>
    </w:p>
    <w:p w14:paraId="2AF11FA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Manuál -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či bolo prepnutie automatické alebo vodičom</w:t>
      </w:r>
    </w:p>
    <w:p w14:paraId="7F58DA1B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0EB428B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Navolenie/Ukončenie Prejazdu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(Nepovinná)</w:t>
      </w:r>
    </w:p>
    <w:p w14:paraId="308B6F91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7043DB26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Identifikátor prejazdu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(zastávky Z-Do)</w:t>
      </w:r>
    </w:p>
    <w:p w14:paraId="763B39F6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Manuál -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či bolo prepnutie automatické alebo vodičom</w:t>
      </w:r>
    </w:p>
    <w:p w14:paraId="592B87A1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5FF0FA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Príchod/Odchod zo zastávky/kontrolného bodu</w:t>
      </w:r>
    </w:p>
    <w:p w14:paraId="5508E75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519FD4B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Zastávka/kontrolný bod</w:t>
      </w:r>
    </w:p>
    <w:p w14:paraId="7BB1323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 xml:space="preserve">Manuál -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či bolo prepnutie automatické alebo vodičom</w:t>
      </w:r>
    </w:p>
    <w:p w14:paraId="57E08D3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5C95A4E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Otvorenie/Zatvorenie dverí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(Nepovinná)</w:t>
      </w:r>
    </w:p>
    <w:p w14:paraId="73E542A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3D3A2A9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lastRenderedPageBreak/>
        <w:t>Žiadne</w:t>
      </w:r>
    </w:p>
    <w:p w14:paraId="7B802EA1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Slúži na monitoring práce vodiča, prípadne na spresnenie doby obsluhy cestujúcich</w:t>
      </w:r>
    </w:p>
    <w:p w14:paraId="7F89BF89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6285DE15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Zmena Polohy</w:t>
      </w:r>
    </w:p>
    <w:p w14:paraId="44A5BA7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24EE9A0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Žiadne</w:t>
      </w:r>
    </w:p>
    <w:p w14:paraId="7098E17A" w14:textId="0F1604B3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Generuje sa pri zmene polohy, času, v závislosti ako podrobne požaduje zákazník sledovať polohu</w:t>
      </w:r>
      <w:r w:rsidR="00CF7B70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(resp. umožňuje technické prostriedky systému vo vozidle)</w:t>
      </w:r>
    </w:p>
    <w:p w14:paraId="340EEFB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3C0F3CF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Meškanie</w:t>
      </w:r>
    </w:p>
    <w:p w14:paraId="2FA372E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2C7BDC3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Meškanie</w:t>
      </w:r>
    </w:p>
    <w:p w14:paraId="26BBEAB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12286C4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Nástup/Výstup cestujúceho</w:t>
      </w:r>
    </w:p>
    <w:p w14:paraId="33CF056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280E6AC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Žiadne</w:t>
      </w:r>
    </w:p>
    <w:p w14:paraId="4C23168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Udalosť slúži na zisťovanie aktuálneho aj dlhodobého vyťaženia spoja, nástupy mimo zastávok, čierne nástupy, spresňovanie polôh zastávok.</w:t>
      </w:r>
    </w:p>
    <w:p w14:paraId="792428C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B3C940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Príchod/Odchod z depa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(Nepovinná)</w:t>
      </w:r>
    </w:p>
    <w:p w14:paraId="5E07028B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položky:</w:t>
      </w:r>
    </w:p>
    <w:p w14:paraId="4DF9650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identifikátor depa</w:t>
      </w:r>
    </w:p>
    <w:p w14:paraId="73A6029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42BEC335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Textová </w:t>
      </w:r>
      <w:r w:rsidRPr="00306E6B">
        <w:rPr>
          <w:rFonts w:ascii="Open Sans" w:eastAsia="Times New Roman" w:hAnsi="Open Sans" w:cs="Open Sans"/>
          <w:b/>
          <w:sz w:val="20"/>
          <w:szCs w:val="20"/>
        </w:rPr>
        <w:t>správa</w:t>
      </w:r>
    </w:p>
    <w:p w14:paraId="2B53AC6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440AF28B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Text správy</w:t>
      </w:r>
    </w:p>
    <w:p w14:paraId="73079EA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Poslanie správy dispečerovi</w:t>
      </w:r>
    </w:p>
    <w:p w14:paraId="065D620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4787655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Potvrdenie a prečítanie správy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(Nepovinná)</w:t>
      </w:r>
    </w:p>
    <w:p w14:paraId="3048760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66E5C5A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Identifikátor doručenej správy</w:t>
      </w:r>
    </w:p>
    <w:p w14:paraId="17DDB92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Potvrdenie, že vodič prečítal/potvrdil správu od dispečera</w:t>
      </w:r>
    </w:p>
    <w:p w14:paraId="3015845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448379D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Žiadosť o hovor</w:t>
      </w:r>
    </w:p>
    <w:p w14:paraId="02E509D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27B7387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Preferenčný</w:t>
      </w:r>
    </w:p>
    <w:p w14:paraId="3AFD6839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Vodič žiada prideleného dispečera o hlasovú komunikáciu, ak preferenčný ma najvyššiu prioritu</w:t>
      </w:r>
    </w:p>
    <w:p w14:paraId="2694386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1F43F41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Prijatie/zamietnutie hovoru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(Nepovinná)</w:t>
      </w:r>
    </w:p>
    <w:p w14:paraId="0CF83D86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2A5CFA6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Žiadne</w:t>
      </w:r>
    </w:p>
    <w:p w14:paraId="4BFDED4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Informácia o tom, že vodič sa pokúsil prijať/zamietnuť hlasovú komunikáciu</w:t>
      </w:r>
    </w:p>
    <w:p w14:paraId="67854DD4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0007BA5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Panika</w:t>
      </w:r>
    </w:p>
    <w:p w14:paraId="4383C2B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30D2BC8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Žiadne</w:t>
      </w:r>
    </w:p>
    <w:p w14:paraId="1F9775C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Slúži na hlásenie stavu núdze</w:t>
      </w:r>
    </w:p>
    <w:p w14:paraId="108E8BB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4791DFD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Monitoring funkčnosti periférii</w:t>
      </w:r>
    </w:p>
    <w:p w14:paraId="42441896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Dodatočné položky</w:t>
      </w:r>
    </w:p>
    <w:p w14:paraId="49700D2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i/>
          <w:color w:val="000000"/>
          <w:sz w:val="20"/>
          <w:szCs w:val="20"/>
        </w:rPr>
        <w:t>Typ Periférie, identifikátor, typ chyby...</w:t>
      </w:r>
    </w:p>
    <w:p w14:paraId="6AB5892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Slúži na monitoring funkčnosti systému vo vozidle</w:t>
      </w:r>
    </w:p>
    <w:p w14:paraId="515A8969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1956537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Niektoré typy udalostí môžu byt zlúčene pripadne </w:t>
      </w:r>
      <w:r w:rsidRPr="00306E6B">
        <w:rPr>
          <w:rFonts w:ascii="Open Sans" w:eastAsia="Times New Roman" w:hAnsi="Open Sans" w:cs="Open Sans"/>
          <w:sz w:val="20"/>
          <w:szCs w:val="20"/>
        </w:rPr>
        <w:t>inak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koncipované v závislosti od možnosti </w:t>
      </w:r>
      <w:proofErr w:type="spellStart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app</w:t>
      </w:r>
      <w:proofErr w:type="spellEnd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v PP.</w:t>
      </w:r>
    </w:p>
    <w:p w14:paraId="1FCDD42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3650ABAB" w14:textId="66D13469" w:rsidR="00306E6B" w:rsidRPr="00CF7B70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</w:rPr>
      </w:pPr>
      <w:r w:rsidRPr="00CF7B70">
        <w:rPr>
          <w:rFonts w:ascii="Open Sans" w:eastAsia="Times New Roman" w:hAnsi="Open Sans" w:cs="Open Sans"/>
          <w:b/>
          <w:color w:val="000000"/>
        </w:rPr>
        <w:t>DCS</w:t>
      </w:r>
      <w:r w:rsidR="00887D7E" w:rsidRPr="00CF7B70">
        <w:rPr>
          <w:rFonts w:ascii="Open Sans" w:eastAsia="Times New Roman" w:hAnsi="Open Sans" w:cs="Open Sans"/>
          <w:b/>
          <w:color w:val="000000"/>
        </w:rPr>
        <w:t xml:space="preserve"> IDŽK </w:t>
      </w:r>
      <w:r w:rsidRPr="00CF7B70">
        <w:rPr>
          <w:rFonts w:ascii="Open Sans" w:eastAsia="Times New Roman" w:hAnsi="Open Sans" w:cs="Open Sans"/>
          <w:b/>
          <w:color w:val="000000"/>
        </w:rPr>
        <w:t>-&gt;Dispečing dopravcu</w:t>
      </w:r>
    </w:p>
    <w:p w14:paraId="4FD68E3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51BD98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Dáta posielané do PP</w:t>
      </w:r>
    </w:p>
    <w:p w14:paraId="48751DA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Dáta neobsahujú žiadnu spoločnú</w:t>
      </w:r>
      <w:r w:rsidRPr="00306E6B">
        <w:rPr>
          <w:rFonts w:ascii="Open Sans" w:eastAsia="Times New Roman" w:hAnsi="Open Sans" w:cs="Open Sans"/>
          <w:sz w:val="20"/>
          <w:szCs w:val="20"/>
        </w:rPr>
        <w:t xml:space="preserve"> časť </w:t>
      </w: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, ak nie je vyžadovaná PP</w:t>
      </w:r>
    </w:p>
    <w:p w14:paraId="4FFF9B8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1BFF9B83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proofErr w:type="spellStart"/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Request</w:t>
      </w:r>
      <w:proofErr w:type="spellEnd"/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 na polohu</w:t>
      </w:r>
    </w:p>
    <w:p w14:paraId="37FDACE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Prípadne </w:t>
      </w:r>
      <w:proofErr w:type="spellStart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request</w:t>
      </w:r>
      <w:proofErr w:type="spellEnd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na iné dátové udalosti ak PP neposiela každú zmenu, resp. dostatočne často.</w:t>
      </w:r>
    </w:p>
    <w:p w14:paraId="19DF229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203EBA5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Textová </w:t>
      </w:r>
      <w:r w:rsidRPr="00306E6B">
        <w:rPr>
          <w:rFonts w:ascii="Open Sans" w:eastAsia="Times New Roman" w:hAnsi="Open Sans" w:cs="Open Sans"/>
          <w:b/>
          <w:sz w:val="20"/>
          <w:szCs w:val="20"/>
        </w:rPr>
        <w:t>správa</w:t>
      </w:r>
    </w:p>
    <w:p w14:paraId="217EAFD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Text správy,</w:t>
      </w:r>
    </w:p>
    <w:p w14:paraId="142D5D1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pripadne Meno dispečera a čas odoslania</w:t>
      </w:r>
    </w:p>
    <w:p w14:paraId="2B5A2BB4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3D4B702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Upozornenie</w:t>
      </w:r>
    </w:p>
    <w:p w14:paraId="121996BB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Ide o automatické upozorňovanie vodiča na rôzne situácie</w:t>
      </w:r>
    </w:p>
    <w:p w14:paraId="7AB83742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– odchod z prvej zastávky, meškanie, garantovaný prestup, odchýlka od trasy...</w:t>
      </w:r>
    </w:p>
    <w:p w14:paraId="082CC914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392ABF89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Príkaz na zmenu</w:t>
      </w:r>
    </w:p>
    <w:p w14:paraId="3802B83F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vykoná sa zmena zadaného parametra alebo konfigurácie</w:t>
      </w:r>
    </w:p>
    <w:p w14:paraId="5B631BA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ICV, Linka, hovorová skupina...</w:t>
      </w:r>
    </w:p>
    <w:p w14:paraId="0429D76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54394131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Operatíva</w:t>
      </w:r>
    </w:p>
    <w:p w14:paraId="3386C62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Zmena priradenia vodiča, príkaz, zmena tela príkazu, zmena času spojov, vedenia linky...</w:t>
      </w:r>
    </w:p>
    <w:p w14:paraId="546D69D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Predpokladaný je JSON (resp. </w:t>
      </w:r>
      <w:proofErr w:type="spellStart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xml</w:t>
      </w:r>
      <w:proofErr w:type="spellEnd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) s potrebnými údajmi ktoré potrebuje a je schopný PP spracovať</w:t>
      </w:r>
    </w:p>
    <w:p w14:paraId="04832200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35BBFDE4" w14:textId="77777777" w:rsidR="00306E6B" w:rsidRPr="00D7352A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</w:rPr>
      </w:pPr>
      <w:r w:rsidRPr="00D7352A">
        <w:rPr>
          <w:rFonts w:ascii="Open Sans" w:eastAsia="Times New Roman" w:hAnsi="Open Sans" w:cs="Open Sans"/>
          <w:b/>
          <w:color w:val="000000"/>
        </w:rPr>
        <w:t>Hlasová komunikácia</w:t>
      </w:r>
    </w:p>
    <w:p w14:paraId="0807EDE5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333E2A68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Konkrétny PP na obojsmernú komunikáciu</w:t>
      </w:r>
    </w:p>
    <w:p w14:paraId="72EDA4C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+Možnosť prioritného volania(núdza), </w:t>
      </w:r>
      <w:proofErr w:type="spellStart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priposluch</w:t>
      </w:r>
      <w:proofErr w:type="spellEnd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 (polícia)</w:t>
      </w:r>
    </w:p>
    <w:p w14:paraId="21D8688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062FAA7D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Zoznam PP na jednosmernú komunikáciu</w:t>
      </w:r>
    </w:p>
    <w:p w14:paraId="6DAC38E7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Zoznam sa vytvorí a pošle na základe scenárov  zo zadania</w:t>
      </w:r>
    </w:p>
    <w:p w14:paraId="030FD84E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(vodiči prihlásený PP, linka, oblasť mapy...)</w:t>
      </w:r>
    </w:p>
    <w:p w14:paraId="11E9C87C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50BCED9A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Zoznam PP na jednosmernú komunikáciu</w:t>
      </w:r>
    </w:p>
    <w:p w14:paraId="7AF41265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Zoznam sa vytvorí a pošle na základe scenárov  zo zadania</w:t>
      </w:r>
    </w:p>
    <w:p w14:paraId="0072AAA6" w14:textId="77777777" w:rsidR="00306E6B" w:rsidRP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(PP, linka, oblasť mapy...)</w:t>
      </w:r>
    </w:p>
    <w:p w14:paraId="79C65BA8" w14:textId="77777777" w:rsidR="00223076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lastRenderedPageBreak/>
        <w:t xml:space="preserve">Hlásenie/zobrazenie na interných </w:t>
      </w:r>
      <w:proofErr w:type="spellStart"/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>infopaneloch</w:t>
      </w:r>
      <w:proofErr w:type="spellEnd"/>
      <w:r w:rsidRPr="00306E6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 cestujúcim</w:t>
      </w:r>
    </w:p>
    <w:p w14:paraId="285B7341" w14:textId="21A3A0BD" w:rsidR="00306E6B" w:rsidRDefault="00306E6B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 xml:space="preserve">nahraná/voľné hlásenie a údaje na zobrazenie do </w:t>
      </w:r>
      <w:proofErr w:type="spellStart"/>
      <w:r w:rsidRPr="00306E6B">
        <w:rPr>
          <w:rFonts w:ascii="Open Sans" w:eastAsia="Times New Roman" w:hAnsi="Open Sans" w:cs="Open Sans"/>
          <w:color w:val="000000"/>
          <w:sz w:val="20"/>
          <w:szCs w:val="20"/>
        </w:rPr>
        <w:t>infopanelu</w:t>
      </w:r>
      <w:proofErr w:type="spellEnd"/>
    </w:p>
    <w:p w14:paraId="1D5A3A5E" w14:textId="25809BBE" w:rsidR="00981BAB" w:rsidRPr="00D7352A" w:rsidRDefault="00D7352A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jc w:val="both"/>
        <w:rPr>
          <w:rFonts w:ascii="Open Sans" w:eastAsia="Times New Roman" w:hAnsi="Open Sans" w:cs="Open Sans"/>
          <w:b/>
          <w:bCs/>
          <w:color w:val="000000"/>
        </w:rPr>
      </w:pPr>
      <w:r w:rsidRPr="00D7352A">
        <w:rPr>
          <w:rFonts w:ascii="Open Sans" w:eastAsia="Times New Roman" w:hAnsi="Open Sans" w:cs="Open Sans"/>
          <w:b/>
          <w:bCs/>
          <w:color w:val="000000"/>
        </w:rPr>
        <w:t>Export matrík</w:t>
      </w:r>
    </w:p>
    <w:p w14:paraId="26A0B333" w14:textId="5EC452B3" w:rsidR="00D7352A" w:rsidRPr="0044794D" w:rsidRDefault="00D7352A" w:rsidP="004479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Export vodičov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br/>
      </w:r>
      <w:r>
        <w:rPr>
          <w:rFonts w:ascii="Open Sans" w:eastAsia="Times New Roman" w:hAnsi="Open Sans" w:cs="Open Sans"/>
          <w:color w:val="000000"/>
          <w:sz w:val="20"/>
          <w:szCs w:val="20"/>
        </w:rPr>
        <w:t>Obsahuje minimálne osobné číslo vodiča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br/>
      </w:r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Export vozidiel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br/>
      </w:r>
      <w:r>
        <w:rPr>
          <w:rFonts w:ascii="Open Sans" w:eastAsia="Times New Roman" w:hAnsi="Open Sans" w:cs="Open Sans"/>
          <w:color w:val="000000"/>
          <w:sz w:val="20"/>
          <w:szCs w:val="20"/>
        </w:rPr>
        <w:t>Obsahuje minimálne identifikačné číslo vozidla, EČV vozidla, typ vozidla, výbava (klimatizácia, WiFi, nízko podlažný a pod.), obsaditeľnosť, norma spotreby a koeficienty,...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D7352A">
        <w:rPr>
          <w:rFonts w:ascii="Open Sans" w:eastAsia="Times New Roman" w:hAnsi="Open Sans" w:cs="Open Sans"/>
          <w:b/>
          <w:bCs/>
          <w:color w:val="000000"/>
        </w:rPr>
        <w:t>Export cestovných poriadkov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br/>
      </w:r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formát JDF v.1.11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 s nadväznosťami a GPS polohami nástupíšť (</w:t>
      </w:r>
      <w:proofErr w:type="spellStart"/>
      <w:r>
        <w:rPr>
          <w:rFonts w:ascii="Open Sans" w:eastAsia="Times New Roman" w:hAnsi="Open Sans" w:cs="Open Sans"/>
          <w:color w:val="000000"/>
          <w:sz w:val="20"/>
          <w:szCs w:val="20"/>
        </w:rPr>
        <w:t>označníkov</w:t>
      </w:r>
      <w:proofErr w:type="spellEnd"/>
      <w:r>
        <w:rPr>
          <w:rFonts w:ascii="Open Sans" w:eastAsia="Times New Roman" w:hAnsi="Open Sans" w:cs="Open Sans"/>
          <w:color w:val="000000"/>
          <w:sz w:val="20"/>
          <w:szCs w:val="20"/>
        </w:rPr>
        <w:t>) zastávok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formát GTFS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 s nadväznosťami a GPS polohami nástupíšť (</w:t>
      </w:r>
      <w:proofErr w:type="spellStart"/>
      <w:r>
        <w:rPr>
          <w:rFonts w:ascii="Open Sans" w:eastAsia="Times New Roman" w:hAnsi="Open Sans" w:cs="Open Sans"/>
          <w:color w:val="000000"/>
          <w:sz w:val="20"/>
          <w:szCs w:val="20"/>
        </w:rPr>
        <w:t>označníkov</w:t>
      </w:r>
      <w:proofErr w:type="spellEnd"/>
      <w:r>
        <w:rPr>
          <w:rFonts w:ascii="Open Sans" w:eastAsia="Times New Roman" w:hAnsi="Open Sans" w:cs="Open Sans"/>
          <w:color w:val="000000"/>
          <w:sz w:val="20"/>
          <w:szCs w:val="20"/>
        </w:rPr>
        <w:t>) zastávok</w:t>
      </w:r>
    </w:p>
    <w:p w14:paraId="07C1EF2C" w14:textId="40797484" w:rsidR="00CA26E9" w:rsidRDefault="00CA26E9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  <w:r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Zmluvný dopravca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je povinný zasielať </w:t>
      </w:r>
      <w:r w:rsidR="00FB2B15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Organizátor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ovi cestovné poriadky</w:t>
      </w:r>
      <w:r w:rsidR="00710794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</w:t>
      </w:r>
      <w:r w:rsidR="00710794" w:rsidRPr="00710794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a z nich vyplývajúce aktualizované obehy vozidiel</w:t>
      </w:r>
      <w:r w:rsidR="00710794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pri každej zmene</w:t>
      </w:r>
      <w:r w:rsidR="00A94D3E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v dostatočnom časovom predstihu, </w:t>
      </w:r>
      <w:r w:rsidR="00D7352A" w:rsidRP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analogicky s </w:t>
      </w:r>
      <w:r w:rsidR="00B94142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§</w:t>
      </w:r>
      <w:r w:rsidR="00D7352A" w:rsidRP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15 ods</w:t>
      </w:r>
      <w:r w:rsid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.</w:t>
      </w:r>
      <w:r w:rsidR="00D7352A" w:rsidRP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5 zákona</w:t>
      </w:r>
      <w:r w:rsid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</w:t>
      </w:r>
      <w:r w:rsidR="00D7352A" w:rsidRP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o cestnej doprave č. 56/2012 </w:t>
      </w:r>
      <w:r w:rsid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Z. z., vo</w:t>
      </w:r>
      <w:r w:rsidR="00D7352A" w:rsidRPr="00D7352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formáte GTFS (preferovaný), prípadne vo formáte JDF.</w:t>
      </w:r>
    </w:p>
    <w:p w14:paraId="4F17FADB" w14:textId="248AD65A" w:rsidR="00CA26E9" w:rsidRDefault="00CA26E9" w:rsidP="00CA26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BF3DA9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V prípade </w:t>
      </w:r>
      <w:r w:rsidR="00B562D6"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dopravcu </w:t>
      </w:r>
      <w:r w:rsidR="00BC1BD6"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prevádzkujúc</w:t>
      </w:r>
      <w:r w:rsidR="00EF0638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eho</w:t>
      </w:r>
      <w:r w:rsidR="00B562D6"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</w:t>
      </w:r>
      <w:r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železničn</w:t>
      </w:r>
      <w:r w:rsidR="00B562D6"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ú</w:t>
      </w:r>
      <w:r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 </w:t>
      </w:r>
      <w:r w:rsidR="00544E3D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 xml:space="preserve">osobnú </w:t>
      </w:r>
      <w:r w:rsidRPr="0012128A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dopravu</w:t>
      </w:r>
      <w:r w:rsidRPr="00BF3DA9">
        <w:rPr>
          <w:rFonts w:ascii="Open Sans" w:eastAsia="Times New Roman" w:hAnsi="Open Sans" w:cs="Open Sans"/>
          <w:color w:val="000000"/>
          <w:sz w:val="20"/>
          <w:szCs w:val="20"/>
        </w:rPr>
        <w:t xml:space="preserve"> sú do DCS</w:t>
      </w:r>
      <w:r w:rsidR="003B296B">
        <w:rPr>
          <w:rFonts w:ascii="Open Sans" w:eastAsia="Times New Roman" w:hAnsi="Open Sans" w:cs="Open Sans"/>
          <w:color w:val="000000"/>
          <w:sz w:val="20"/>
          <w:szCs w:val="20"/>
        </w:rPr>
        <w:t xml:space="preserve"> IDŽK</w:t>
      </w:r>
      <w:r w:rsidRPr="00BF3DA9">
        <w:rPr>
          <w:rFonts w:ascii="Open Sans" w:eastAsia="Times New Roman" w:hAnsi="Open Sans" w:cs="Open Sans"/>
          <w:color w:val="000000"/>
          <w:sz w:val="20"/>
          <w:szCs w:val="20"/>
        </w:rPr>
        <w:t xml:space="preserve"> prenášané dáta schválených cestovných poriadkov, ako i aktuálnych polôh vlakov na základe sprístupnenia webovej služby zo strany manažéra železničnej infraštruktúry.</w:t>
      </w:r>
    </w:p>
    <w:p w14:paraId="164F3A29" w14:textId="77777777" w:rsidR="00CA26E9" w:rsidRDefault="00CA26E9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</w:p>
    <w:p w14:paraId="1DE2F6C1" w14:textId="65FF82F1" w:rsidR="003D62A7" w:rsidRPr="003D62A7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  <w:r w:rsidRPr="003D62A7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Evidencia vozidiel:</w:t>
      </w:r>
    </w:p>
    <w:p w14:paraId="76A01205" w14:textId="32BC63F3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Každé vozidlo musí byť vybavené zariadením schopným dátovej komunikácie, ktoré zaistí komunikáciu medzi vozidlom a softvérom (dispečingom) dopravcu. Odtiaľ musia byť dáta posielané na interface DCS IDŽK. </w:t>
      </w:r>
      <w:r w:rsidR="00BF3DA9" w:rsidRPr="00BF3DA9">
        <w:rPr>
          <w:rFonts w:ascii="Open Sans" w:eastAsia="Times New Roman" w:hAnsi="Open Sans" w:cs="Open Sans"/>
          <w:color w:val="000000"/>
          <w:sz w:val="20"/>
          <w:szCs w:val="20"/>
        </w:rPr>
        <w:t>V prípade problému s kompatibilitou dispečerských systémov bude akceptovaná po vzájomnej dohode aj priama dátová komunikácia medzi zariadením vo vozidle dopravcu a DCS IDŽK.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 Palubný počítač musí byť schopný komunikovať s vybavovacím a predajným zariadením. Dopravca je zodpovedný za prevádzkyschopnosť a predovšetkým za správne nastavenie palubného počítača a GPRS modemu.</w:t>
      </w:r>
    </w:p>
    <w:p w14:paraId="1168AD7A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5E040A6" w14:textId="21ACE849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Dopravca je povinný dodať </w:t>
      </w:r>
      <w:r w:rsidR="00FB2B15">
        <w:rPr>
          <w:rFonts w:ascii="Open Sans" w:eastAsia="Times New Roman" w:hAnsi="Open Sans" w:cs="Open Sans"/>
          <w:color w:val="000000"/>
          <w:sz w:val="20"/>
          <w:szCs w:val="20"/>
        </w:rPr>
        <w:t>Organizátor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ovi zoznam vozidiel s informáciami o ich , evidenčnom čísle vozidla a type vozidla. Pri zmene akéhokoľvek údaja je dopravca povinný:</w:t>
      </w:r>
    </w:p>
    <w:p w14:paraId="145DEA5F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5460665F" w14:textId="27BD0803" w:rsidR="00BF3DA9" w:rsidRDefault="00BF3DA9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800" w:after="1920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color w:val="000000"/>
          <w:sz w:val="20"/>
          <w:szCs w:val="20"/>
        </w:rPr>
        <w:t>a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)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nahlásiť každú zmenu </w:t>
      </w:r>
      <w:r w:rsidR="00FB2B15">
        <w:rPr>
          <w:rFonts w:ascii="Open Sans" w:eastAsia="Times New Roman" w:hAnsi="Open Sans" w:cs="Open Sans"/>
          <w:color w:val="000000"/>
          <w:sz w:val="20"/>
          <w:szCs w:val="20"/>
        </w:rPr>
        <w:t>Organizátor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ovi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 v dostatočnom časovom predstihu min 15 dní vopred,</w:t>
      </w:r>
    </w:p>
    <w:p w14:paraId="371D23CE" w14:textId="4E7B0DAA" w:rsidR="00334C41" w:rsidRDefault="00BF3DA9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800" w:after="1920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color w:val="000000"/>
          <w:sz w:val="20"/>
          <w:szCs w:val="20"/>
        </w:rPr>
        <w:t>b</w:t>
      </w:r>
      <w:r w:rsidR="00334C41" w:rsidRPr="00334C41">
        <w:rPr>
          <w:rFonts w:ascii="Open Sans" w:eastAsia="Times New Roman" w:hAnsi="Open Sans" w:cs="Open Sans"/>
          <w:color w:val="000000"/>
          <w:sz w:val="20"/>
          <w:szCs w:val="20"/>
        </w:rPr>
        <w:t>)</w:t>
      </w:r>
      <w:r w:rsidR="003D62A7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="00334C41" w:rsidRPr="00BF3DA9">
        <w:rPr>
          <w:rFonts w:ascii="Open Sans" w:eastAsia="Times New Roman" w:hAnsi="Open Sans" w:cs="Open Sans"/>
          <w:color w:val="000000"/>
          <w:sz w:val="20"/>
          <w:szCs w:val="20"/>
        </w:rPr>
        <w:t>upraviť databázu v  systéme Evidencie vozidiel v dispečingu dopravcu, z ktorého budú tieto informácie prenesené do DCS IDŽK.</w:t>
      </w:r>
    </w:p>
    <w:p w14:paraId="5DC33F45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5FC3256" w14:textId="4EB52159" w:rsidR="00CE0A2B" w:rsidRP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Vozidlo je identifikované na základe uvedenia čísla linky, spoja, registračnej značky EČV a čísla odbavovacieho a predajného zariadenia, ktoré musí vodič správne zadať pred pristavením vozidla na východiskovú zastávku.</w:t>
      </w:r>
    </w:p>
    <w:p w14:paraId="3E99A38C" w14:textId="77777777" w:rsidR="00FB2B15" w:rsidRDefault="00FB2B15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</w:p>
    <w:p w14:paraId="07D550C7" w14:textId="1935C37F" w:rsidR="003D62A7" w:rsidRPr="003D62A7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  <w:r w:rsidRPr="003D62A7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lastRenderedPageBreak/>
        <w:t>Garancia nadväzností:</w:t>
      </w:r>
    </w:p>
    <w:p w14:paraId="2A2EBF20" w14:textId="77777777" w:rsidR="00334C41" w:rsidRPr="00334C41" w:rsidRDefault="00334C41" w:rsidP="007A10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50" w:after="120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Základné pravidlá nadväzností a dispečerského riadenia sú riešené pomôckou „Garancia nadväzností IDS ŽSK“, ktorá sa vydáva na príslušné obdobie platnosti cestovného poriadku (spravidla od decembra do decembra nasledujúceho roku), a ku ktorej sú v priebehu platnosti cestovného poriadku vydávané dodatky. Pomôcka sa skladá z nasledujúcich častí:</w:t>
      </w:r>
    </w:p>
    <w:p w14:paraId="5E66FD73" w14:textId="48FED353" w:rsidR="00334C41" w:rsidRPr="007A1067" w:rsidRDefault="00334C41" w:rsidP="007A1067">
      <w:pPr>
        <w:pStyle w:val="Odsekzoznamu"/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Lines="160" w:after="3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7A1067">
        <w:rPr>
          <w:rFonts w:ascii="Open Sans" w:eastAsia="Times New Roman" w:hAnsi="Open Sans" w:cs="Open Sans"/>
          <w:color w:val="000000"/>
          <w:sz w:val="20"/>
          <w:szCs w:val="20"/>
        </w:rPr>
        <w:t>Časť A: „Kontakty“ obsahujúca telefonické spojenia na zodpovedných pracovníkov dopravcov,</w:t>
      </w:r>
    </w:p>
    <w:p w14:paraId="19BBB133" w14:textId="71D8E929" w:rsidR="003D62A7" w:rsidRPr="007A1067" w:rsidRDefault="00334C41" w:rsidP="007A1067">
      <w:pPr>
        <w:pStyle w:val="Odsekzoznamu"/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14" w:hanging="357"/>
        <w:contextualSpacing w:val="0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7A1067">
        <w:rPr>
          <w:rFonts w:ascii="Open Sans" w:eastAsia="Times New Roman" w:hAnsi="Open Sans" w:cs="Open Sans"/>
          <w:color w:val="000000"/>
          <w:sz w:val="20"/>
          <w:szCs w:val="20"/>
        </w:rPr>
        <w:t>Časť B: „Základné pravidlá garantovania nadväzností v jednotlivých prestupných bodoch“.</w:t>
      </w:r>
    </w:p>
    <w:p w14:paraId="4ADE6D9C" w14:textId="2294EC27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Pomôcku „Garancia nadväzností IDS ŽSK“ a jej zmeny zasiela </w:t>
      </w:r>
      <w:r w:rsidR="00FB2B15">
        <w:rPr>
          <w:rFonts w:ascii="Open Sans" w:eastAsia="Times New Roman" w:hAnsi="Open Sans" w:cs="Open Sans"/>
          <w:color w:val="000000"/>
          <w:sz w:val="20"/>
          <w:szCs w:val="20"/>
        </w:rPr>
        <w:t>Organizátor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 dopravcovi elektronicky alebo písomne na adresu kontaktnej osoby podľa zmluvy. Po preukázateľnom prevzatí pomôcky je dopravca povinný ju rešpektovať.</w:t>
      </w:r>
    </w:p>
    <w:p w14:paraId="4FB09950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521FC3ED" w14:textId="77777777" w:rsidR="00334C41" w:rsidRP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Riadenie prevádzky:</w:t>
      </w:r>
    </w:p>
    <w:p w14:paraId="27AC352A" w14:textId="4A3E461D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Systém Dispečingu IDŽK automaticky vyhodnocuje a s cestovnými poriadkami porovnáva aktuálnu polohu vozidla. Pokiaľ systém zistí, že v niektorom prípade je nutné pozdržať odjazd vozidla podľa pravidiel garancie nadv</w:t>
      </w:r>
      <w:r w:rsidR="003D62A7">
        <w:rPr>
          <w:rFonts w:ascii="Open Sans" w:eastAsia="Times New Roman" w:hAnsi="Open Sans" w:cs="Open Sans"/>
          <w:color w:val="000000"/>
          <w:sz w:val="20"/>
          <w:szCs w:val="20"/>
        </w:rPr>
        <w:t>ä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znosti, vyšle do vozidla textovú informáciu, resp. informuje dispečera dopravcu ako dlho má vodič čakať. Táto informácia je následne zobrazená na displeji palubného počítača.</w:t>
      </w:r>
    </w:p>
    <w:p w14:paraId="52149D74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14804C79" w14:textId="77777777" w:rsidR="00334C41" w:rsidRP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V prípade, že je potrebné pozdržať odjazd spoja o dlhší čas, než vyplýva z pomôcky „Garancia nadväzností IDS ŽSK“, rozhodne o tom Dispečing IDŽK v spolupráci s dispečingom dopravcu.</w:t>
      </w:r>
    </w:p>
    <w:p w14:paraId="19028AFC" w14:textId="7BE93996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Vodič, resp. dispečer Dopravcu je povinný rozhodnutie Dispečingu IDŽK rešpektovať. Čakacie lehoty budú vopred stanovené v dokumente „Garancia nadväzností IDS ŽSK“. </w:t>
      </w:r>
    </w:p>
    <w:p w14:paraId="3D533683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119AB4E6" w14:textId="3C5F25B8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V prípade, že zo strany dopravcu budú porušené pravidlá pomôcky „Garancia nadväzností IDS ŽSK“, </w:t>
      </w:r>
      <w:proofErr w:type="spellStart"/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t.j</w:t>
      </w:r>
      <w:proofErr w:type="spellEnd"/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. dôjde k nevyčkaniu na prípojný spoj, má Dispečing IDŽK právo rozhodnúť o vrátení spoja na miesto nevykonaného prestupu, prípadne urobiť také opatrenie, aby došlo k eliminácii komplikácií spôsobených cestujúcim.</w:t>
      </w:r>
    </w:p>
    <w:p w14:paraId="2936CD6D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771A9CBD" w14:textId="6F0E8E58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V odôvodnených prípadoch má </w:t>
      </w:r>
      <w:r w:rsidR="004F6F6E">
        <w:rPr>
          <w:rFonts w:ascii="Open Sans" w:eastAsia="Times New Roman" w:hAnsi="Open Sans" w:cs="Open Sans"/>
          <w:color w:val="000000"/>
          <w:sz w:val="20"/>
          <w:szCs w:val="20"/>
        </w:rPr>
        <w:t>DCS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 IDŽK právo navrhnúť vykonanie odjazdu po inej trase alebo v inom čase, prípadne navrhnúť nevykonanie spoja. O takýchto prípadoch sú vedené záznamy doplnené odôvodnením rozhodnutia.</w:t>
      </w:r>
    </w:p>
    <w:p w14:paraId="0A740C02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52FBFFE9" w14:textId="77777777" w:rsidR="00334C41" w:rsidRPr="003D62A7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  <w:r w:rsidRPr="003D62A7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Dispečing dopravcu:</w:t>
      </w:r>
    </w:p>
    <w:p w14:paraId="28957439" w14:textId="20FD4C05" w:rsid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 xml:space="preserve">Pracovisko riadenia prevádzky zo strany dopravcu musí byť v činnosti počas celej doby zabezpečovania výkonov dopravcu, pričom by malo presahovať čas prvého a posledného spoja tak, aby bol zabezpečený výjazd vozidiel aj v prípade nepredvídateľných udalosti. </w:t>
      </w:r>
    </w:p>
    <w:p w14:paraId="305A2480" w14:textId="77777777" w:rsidR="003D62A7" w:rsidRPr="00334C41" w:rsidRDefault="003D62A7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</w:p>
    <w:p w14:paraId="08987BBD" w14:textId="77777777" w:rsidR="00334C41" w:rsidRPr="003D62A7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  <w:r w:rsidRPr="003D62A7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Rozhodujúce činnosti dispečerského pracoviska dopravcu:</w:t>
      </w:r>
    </w:p>
    <w:p w14:paraId="5CCFAAA5" w14:textId="40B00D5B" w:rsidR="00334C41" w:rsidRP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a)</w:t>
      </w:r>
      <w:r w:rsidR="003D62A7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Nepretržitý dohľad nad dopravným procesom.</w:t>
      </w:r>
    </w:p>
    <w:p w14:paraId="25D2637F" w14:textId="56F2E248" w:rsidR="00334C41" w:rsidRP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b)</w:t>
      </w:r>
      <w:r w:rsidR="003D62A7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Aktuálne a priebežné informovanie cestujúcich o mimoriadnych udalostiach a nepravidelnosti v doprave prostredníctvom web stránky, aplikácií, facebooku a pod.</w:t>
      </w:r>
    </w:p>
    <w:p w14:paraId="133FB3AA" w14:textId="285AB361" w:rsidR="00334C41" w:rsidRPr="00334C41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c)</w:t>
      </w:r>
      <w:r w:rsidR="003D62A7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Riešenie nepravidelnosti v doprave.</w:t>
      </w:r>
    </w:p>
    <w:p w14:paraId="51541608" w14:textId="12530C78" w:rsidR="00CE0A2B" w:rsidRPr="00223076" w:rsidRDefault="00334C41" w:rsidP="002230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60" w:after="384"/>
        <w:contextualSpacing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d)</w:t>
      </w:r>
      <w:r w:rsidR="003D62A7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334C41">
        <w:rPr>
          <w:rFonts w:ascii="Open Sans" w:eastAsia="Times New Roman" w:hAnsi="Open Sans" w:cs="Open Sans"/>
          <w:color w:val="000000"/>
          <w:sz w:val="20"/>
          <w:szCs w:val="20"/>
        </w:rPr>
        <w:t>Telefonické informovanie cestujúcich na dotaz o aktuálnej situácii na linkách dopravcu.</w:t>
      </w:r>
    </w:p>
    <w:p w14:paraId="3DF3EF94" w14:textId="73B609E5" w:rsidR="003D62A7" w:rsidRPr="00223076" w:rsidRDefault="003D62A7" w:rsidP="00223076">
      <w:pPr>
        <w:pStyle w:val="Nadpis2"/>
        <w:numPr>
          <w:ilvl w:val="1"/>
          <w:numId w:val="19"/>
        </w:numPr>
        <w:spacing w:after="160"/>
      </w:pPr>
      <w:bookmarkStart w:id="6" w:name="_Toc50971659"/>
      <w:r w:rsidRPr="00223076">
        <w:lastRenderedPageBreak/>
        <w:t>Časť Clearing</w:t>
      </w:r>
      <w:bookmarkEnd w:id="6"/>
    </w:p>
    <w:p w14:paraId="174297EF" w14:textId="609757C8" w:rsidR="00C176A4" w:rsidRPr="00EE588A" w:rsidRDefault="00365D90" w:rsidP="009F7F06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Všetci predajcovia cestovných lístkov IDS ŽSK sú povinní dodať </w:t>
      </w:r>
      <w:r w:rsidR="005529DD" w:rsidRPr="00EE588A">
        <w:rPr>
          <w:rFonts w:ascii="Open Sans" w:hAnsi="Open Sans" w:cs="Open Sans"/>
          <w:sz w:val="20"/>
          <w:szCs w:val="20"/>
        </w:rPr>
        <w:t>dáta o predaných cestovných lístkoch</w:t>
      </w:r>
      <w:r w:rsidR="00E8485D">
        <w:rPr>
          <w:rFonts w:ascii="Open Sans" w:hAnsi="Open Sans" w:cs="Open Sans"/>
          <w:sz w:val="20"/>
          <w:szCs w:val="20"/>
        </w:rPr>
        <w:t>, </w:t>
      </w:r>
      <w:r w:rsidR="005529DD" w:rsidRPr="00EE588A">
        <w:rPr>
          <w:rFonts w:ascii="Open Sans" w:hAnsi="Open Sans" w:cs="Open Sans"/>
          <w:sz w:val="20"/>
          <w:szCs w:val="20"/>
        </w:rPr>
        <w:t>tržbách</w:t>
      </w:r>
      <w:r w:rsidR="00E8485D">
        <w:rPr>
          <w:rFonts w:ascii="Open Sans" w:hAnsi="Open Sans" w:cs="Open Sans"/>
          <w:sz w:val="20"/>
          <w:szCs w:val="20"/>
        </w:rPr>
        <w:t xml:space="preserve"> </w:t>
      </w:r>
      <w:r w:rsidR="005529DD" w:rsidRPr="00EE588A">
        <w:rPr>
          <w:rFonts w:ascii="Open Sans" w:hAnsi="Open Sans" w:cs="Open Sans"/>
          <w:sz w:val="20"/>
          <w:szCs w:val="20"/>
        </w:rPr>
        <w:t>z</w:t>
      </w:r>
      <w:r w:rsidR="006F1EC3">
        <w:rPr>
          <w:rFonts w:ascii="Open Sans" w:hAnsi="Open Sans" w:cs="Open Sans"/>
          <w:sz w:val="20"/>
          <w:szCs w:val="20"/>
        </w:rPr>
        <w:t> </w:t>
      </w:r>
      <w:r w:rsidR="005529DD" w:rsidRPr="00EE588A">
        <w:rPr>
          <w:rFonts w:ascii="Open Sans" w:hAnsi="Open Sans" w:cs="Open Sans"/>
          <w:sz w:val="20"/>
          <w:szCs w:val="20"/>
        </w:rPr>
        <w:t>predpredaja</w:t>
      </w:r>
      <w:r w:rsidR="006F1EC3">
        <w:rPr>
          <w:rFonts w:ascii="Open Sans" w:hAnsi="Open Sans" w:cs="Open Sans"/>
          <w:sz w:val="20"/>
          <w:szCs w:val="20"/>
        </w:rPr>
        <w:t xml:space="preserve">, </w:t>
      </w:r>
      <w:r w:rsidR="005529DD" w:rsidRPr="00EE588A">
        <w:rPr>
          <w:rFonts w:ascii="Open Sans" w:hAnsi="Open Sans" w:cs="Open Sans"/>
          <w:sz w:val="20"/>
          <w:szCs w:val="20"/>
        </w:rPr>
        <w:t>z odbavovacích zariadení vo vozidlách, z e-</w:t>
      </w:r>
      <w:proofErr w:type="spellStart"/>
      <w:r w:rsidR="005529DD" w:rsidRPr="00EE588A">
        <w:rPr>
          <w:rFonts w:ascii="Open Sans" w:hAnsi="Open Sans" w:cs="Open Sans"/>
          <w:sz w:val="20"/>
          <w:szCs w:val="20"/>
        </w:rPr>
        <w:t>shopu</w:t>
      </w:r>
      <w:proofErr w:type="spellEnd"/>
      <w:r w:rsidR="005529DD" w:rsidRPr="00EE588A">
        <w:rPr>
          <w:rFonts w:ascii="Open Sans" w:hAnsi="Open Sans" w:cs="Open Sans"/>
          <w:sz w:val="20"/>
          <w:szCs w:val="20"/>
        </w:rPr>
        <w:t xml:space="preserve">, klientskych centier a z prenosných osobných pokladníc (POP) </w:t>
      </w:r>
      <w:r w:rsidR="006F1EC3">
        <w:rPr>
          <w:rFonts w:ascii="Open Sans" w:hAnsi="Open Sans" w:cs="Open Sans"/>
          <w:sz w:val="20"/>
          <w:szCs w:val="20"/>
        </w:rPr>
        <w:t xml:space="preserve">a dáta </w:t>
      </w:r>
      <w:r w:rsidR="006F1EC3" w:rsidRPr="00D82B66">
        <w:rPr>
          <w:rFonts w:ascii="Open Sans" w:hAnsi="Open Sans" w:cs="Open Sans"/>
          <w:sz w:val="20"/>
          <w:szCs w:val="20"/>
        </w:rPr>
        <w:t xml:space="preserve">o dobíjaní EP </w:t>
      </w:r>
      <w:r w:rsidR="00E51D10" w:rsidRPr="00D82B66">
        <w:rPr>
          <w:rFonts w:ascii="Open Sans" w:hAnsi="Open Sans" w:cs="Open Sans"/>
          <w:sz w:val="20"/>
          <w:szCs w:val="20"/>
        </w:rPr>
        <w:t xml:space="preserve">do </w:t>
      </w:r>
      <w:r w:rsidR="00A5389A" w:rsidRPr="00D82B66">
        <w:rPr>
          <w:rFonts w:ascii="Open Sans" w:hAnsi="Open Sans" w:cs="Open Sans"/>
          <w:sz w:val="20"/>
          <w:szCs w:val="20"/>
        </w:rPr>
        <w:t>DCS IDŽK</w:t>
      </w:r>
      <w:r w:rsidR="00C72B81" w:rsidRPr="00D82B66">
        <w:rPr>
          <w:rFonts w:ascii="Open Sans" w:hAnsi="Open Sans" w:cs="Open Sans"/>
          <w:sz w:val="20"/>
          <w:szCs w:val="20"/>
        </w:rPr>
        <w:t xml:space="preserve"> </w:t>
      </w:r>
      <w:r w:rsidR="005433F7" w:rsidRPr="00D82B66">
        <w:rPr>
          <w:rFonts w:ascii="Open Sans" w:hAnsi="Open Sans" w:cs="Open Sans"/>
          <w:sz w:val="20"/>
          <w:szCs w:val="20"/>
        </w:rPr>
        <w:t>najneskôr</w:t>
      </w:r>
      <w:r w:rsidR="005433F7" w:rsidRPr="00EE588A">
        <w:rPr>
          <w:rFonts w:ascii="Open Sans" w:hAnsi="Open Sans" w:cs="Open Sans"/>
          <w:sz w:val="20"/>
          <w:szCs w:val="20"/>
        </w:rPr>
        <w:t xml:space="preserve"> </w:t>
      </w:r>
      <w:r w:rsidRPr="00EE588A">
        <w:rPr>
          <w:rFonts w:ascii="Open Sans" w:hAnsi="Open Sans" w:cs="Open Sans"/>
          <w:sz w:val="20"/>
          <w:szCs w:val="20"/>
        </w:rPr>
        <w:t xml:space="preserve">do </w:t>
      </w:r>
      <w:r w:rsidR="00AF0478" w:rsidRPr="00EE588A">
        <w:rPr>
          <w:rFonts w:ascii="Open Sans" w:hAnsi="Open Sans" w:cs="Open Sans"/>
          <w:sz w:val="20"/>
          <w:szCs w:val="20"/>
        </w:rPr>
        <w:t>10.</w:t>
      </w:r>
      <w:r w:rsidRPr="00EE588A">
        <w:rPr>
          <w:rFonts w:ascii="Open Sans" w:hAnsi="Open Sans" w:cs="Open Sans"/>
          <w:sz w:val="20"/>
          <w:szCs w:val="20"/>
        </w:rPr>
        <w:t xml:space="preserve"> kalendárneho dňa nasledujúceho mesiaca do </w:t>
      </w:r>
      <w:r w:rsidR="001656EF" w:rsidRPr="00EE588A">
        <w:rPr>
          <w:rFonts w:ascii="Open Sans" w:hAnsi="Open Sans" w:cs="Open Sans"/>
          <w:sz w:val="20"/>
          <w:szCs w:val="20"/>
        </w:rPr>
        <w:t>23:59 hod</w:t>
      </w:r>
      <w:r w:rsidR="00FA1285" w:rsidRPr="00EE588A">
        <w:rPr>
          <w:rFonts w:ascii="Open Sans" w:hAnsi="Open Sans" w:cs="Open Sans"/>
          <w:sz w:val="20"/>
          <w:szCs w:val="20"/>
        </w:rPr>
        <w:t>.</w:t>
      </w:r>
      <w:r w:rsidR="005529DD" w:rsidRPr="00EE588A">
        <w:rPr>
          <w:rFonts w:ascii="Open Sans" w:hAnsi="Open Sans" w:cs="Open Sans"/>
          <w:sz w:val="20"/>
          <w:szCs w:val="20"/>
        </w:rPr>
        <w:t xml:space="preserve">, prípadne podľa možnosti </w:t>
      </w:r>
      <w:r w:rsidR="00642B0B" w:rsidRPr="00EE588A">
        <w:rPr>
          <w:rFonts w:ascii="Open Sans" w:hAnsi="Open Sans" w:cs="Open Sans"/>
          <w:sz w:val="20"/>
          <w:szCs w:val="20"/>
        </w:rPr>
        <w:t>zasiel</w:t>
      </w:r>
      <w:r w:rsidR="00837E44" w:rsidRPr="00EE588A">
        <w:rPr>
          <w:rFonts w:ascii="Open Sans" w:hAnsi="Open Sans" w:cs="Open Sans"/>
          <w:sz w:val="20"/>
          <w:szCs w:val="20"/>
        </w:rPr>
        <w:t>ať</w:t>
      </w:r>
      <w:r w:rsidR="005529DD" w:rsidRPr="00EE588A">
        <w:rPr>
          <w:rFonts w:ascii="Open Sans" w:hAnsi="Open Sans" w:cs="Open Sans"/>
          <w:sz w:val="20"/>
          <w:szCs w:val="20"/>
        </w:rPr>
        <w:t xml:space="preserve"> </w:t>
      </w:r>
      <w:r w:rsidR="00837E44" w:rsidRPr="00EE588A">
        <w:rPr>
          <w:rFonts w:ascii="Open Sans" w:hAnsi="Open Sans" w:cs="Open Sans"/>
          <w:sz w:val="20"/>
          <w:szCs w:val="20"/>
        </w:rPr>
        <w:t xml:space="preserve">dáta </w:t>
      </w:r>
      <w:r w:rsidR="005529DD" w:rsidRPr="00EE588A">
        <w:rPr>
          <w:rFonts w:ascii="Open Sans" w:hAnsi="Open Sans" w:cs="Open Sans"/>
          <w:sz w:val="20"/>
          <w:szCs w:val="20"/>
        </w:rPr>
        <w:t>raz za 24 hod. alebo online. Dáta budú nahrávané dopravcami automatizovane prostredníctvom webového rozhrania v stanovenej štruktúre a stanovenom formáte (XML).</w:t>
      </w:r>
    </w:p>
    <w:p w14:paraId="12BB207A" w14:textId="64BAA92A" w:rsidR="00C51016" w:rsidRPr="00D82B66" w:rsidRDefault="00C51016" w:rsidP="009F7F06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</w:t>
      </w:r>
      <w:r w:rsidR="002F261D" w:rsidRPr="00EE588A">
        <w:rPr>
          <w:rFonts w:ascii="Open Sans" w:hAnsi="Open Sans" w:cs="Open Sans"/>
          <w:sz w:val="20"/>
          <w:szCs w:val="20"/>
        </w:rPr>
        <w:t> </w:t>
      </w:r>
      <w:r w:rsidRPr="00EE588A">
        <w:rPr>
          <w:rFonts w:ascii="Open Sans" w:hAnsi="Open Sans" w:cs="Open Sans"/>
          <w:sz w:val="20"/>
          <w:szCs w:val="20"/>
        </w:rPr>
        <w:t>prípade</w:t>
      </w:r>
      <w:r w:rsidR="002F261D" w:rsidRPr="00EE588A">
        <w:rPr>
          <w:rFonts w:ascii="Open Sans" w:hAnsi="Open Sans" w:cs="Open Sans"/>
          <w:sz w:val="20"/>
          <w:szCs w:val="20"/>
        </w:rPr>
        <w:t>,</w:t>
      </w:r>
      <w:r w:rsidRPr="00EE588A">
        <w:rPr>
          <w:rFonts w:ascii="Open Sans" w:hAnsi="Open Sans" w:cs="Open Sans"/>
          <w:sz w:val="20"/>
          <w:szCs w:val="20"/>
        </w:rPr>
        <w:t xml:space="preserve"> ak predajca vrátil v mesiaci, za ktor</w:t>
      </w:r>
      <w:r w:rsidR="000F044F" w:rsidRPr="00EE588A">
        <w:rPr>
          <w:rFonts w:ascii="Open Sans" w:hAnsi="Open Sans" w:cs="Open Sans"/>
          <w:sz w:val="20"/>
          <w:szCs w:val="20"/>
        </w:rPr>
        <w:t>ý</w:t>
      </w:r>
      <w:r w:rsidRPr="00EE588A">
        <w:rPr>
          <w:rFonts w:ascii="Open Sans" w:hAnsi="Open Sans" w:cs="Open Sans"/>
          <w:sz w:val="20"/>
          <w:szCs w:val="20"/>
        </w:rPr>
        <w:t xml:space="preserve"> sa vykonáva </w:t>
      </w:r>
      <w:r w:rsidR="0069738C" w:rsidRPr="00EE588A">
        <w:rPr>
          <w:rFonts w:ascii="Open Sans" w:hAnsi="Open Sans" w:cs="Open Sans"/>
          <w:sz w:val="20"/>
          <w:szCs w:val="20"/>
        </w:rPr>
        <w:t>rozúčtovanie</w:t>
      </w:r>
      <w:r w:rsidR="0091453B" w:rsidRPr="00EE588A">
        <w:rPr>
          <w:rFonts w:ascii="Open Sans" w:hAnsi="Open Sans" w:cs="Open Sans"/>
          <w:sz w:val="20"/>
          <w:szCs w:val="20"/>
        </w:rPr>
        <w:t>,</w:t>
      </w:r>
      <w:r w:rsidR="0069738C" w:rsidRPr="00EE588A">
        <w:rPr>
          <w:rFonts w:ascii="Open Sans" w:hAnsi="Open Sans" w:cs="Open Sans"/>
          <w:sz w:val="20"/>
          <w:szCs w:val="20"/>
        </w:rPr>
        <w:t xml:space="preserve"> </w:t>
      </w:r>
      <w:r w:rsidR="002F261D" w:rsidRPr="00EE588A">
        <w:rPr>
          <w:rFonts w:ascii="Open Sans" w:hAnsi="Open Sans" w:cs="Open Sans"/>
          <w:sz w:val="20"/>
          <w:szCs w:val="20"/>
        </w:rPr>
        <w:t xml:space="preserve">cestujúcemu </w:t>
      </w:r>
      <w:r w:rsidRPr="00EE588A">
        <w:rPr>
          <w:rFonts w:ascii="Open Sans" w:hAnsi="Open Sans" w:cs="Open Sans"/>
          <w:sz w:val="20"/>
          <w:szCs w:val="20"/>
        </w:rPr>
        <w:t xml:space="preserve">cestovné za zakúpený predplatný cestovný lístok </w:t>
      </w:r>
      <w:r w:rsidR="0069738C" w:rsidRPr="00EE588A">
        <w:rPr>
          <w:rFonts w:ascii="Open Sans" w:hAnsi="Open Sans" w:cs="Open Sans"/>
          <w:sz w:val="20"/>
          <w:szCs w:val="20"/>
        </w:rPr>
        <w:t xml:space="preserve">alebo </w:t>
      </w:r>
      <w:r w:rsidRPr="00EE588A">
        <w:rPr>
          <w:rFonts w:ascii="Open Sans" w:hAnsi="Open Sans" w:cs="Open Sans"/>
          <w:sz w:val="20"/>
          <w:szCs w:val="20"/>
        </w:rPr>
        <w:t>pomernú časť cestovného,</w:t>
      </w:r>
      <w:r w:rsidR="002F261D" w:rsidRPr="00EE588A">
        <w:rPr>
          <w:rFonts w:ascii="Open Sans" w:hAnsi="Open Sans" w:cs="Open Sans"/>
          <w:sz w:val="20"/>
          <w:szCs w:val="20"/>
        </w:rPr>
        <w:t xml:space="preserve"> na ktoré má cestujúci nárok za stanovených podmienok v </w:t>
      </w:r>
      <w:r w:rsidR="007D77F0">
        <w:rPr>
          <w:rFonts w:ascii="Open Sans" w:hAnsi="Open Sans" w:cs="Open Sans"/>
          <w:sz w:val="20"/>
          <w:szCs w:val="20"/>
        </w:rPr>
        <w:t>PP</w:t>
      </w:r>
      <w:r w:rsidR="002F261D" w:rsidRPr="00EE588A">
        <w:rPr>
          <w:rFonts w:ascii="Open Sans" w:hAnsi="Open Sans" w:cs="Open Sans"/>
          <w:sz w:val="20"/>
          <w:szCs w:val="20"/>
        </w:rPr>
        <w:t xml:space="preserve"> IDS ŽSK alebo ak ide o reklamáciu jednorazového alebo </w:t>
      </w:r>
      <w:r w:rsidR="002F261D" w:rsidRPr="00D82B66">
        <w:rPr>
          <w:rFonts w:ascii="Open Sans" w:hAnsi="Open Sans" w:cs="Open Sans"/>
          <w:sz w:val="20"/>
          <w:szCs w:val="20"/>
        </w:rPr>
        <w:t xml:space="preserve">predplatného cestovného lístka, </w:t>
      </w:r>
      <w:r w:rsidRPr="00D82B66">
        <w:rPr>
          <w:rFonts w:ascii="Open Sans" w:hAnsi="Open Sans" w:cs="Open Sans"/>
          <w:sz w:val="20"/>
          <w:szCs w:val="20"/>
        </w:rPr>
        <w:t xml:space="preserve">je </w:t>
      </w:r>
      <w:r w:rsidR="0069738C" w:rsidRPr="00D82B66">
        <w:rPr>
          <w:rFonts w:ascii="Open Sans" w:hAnsi="Open Sans" w:cs="Open Sans"/>
          <w:sz w:val="20"/>
          <w:szCs w:val="20"/>
        </w:rPr>
        <w:t xml:space="preserve">predajca </w:t>
      </w:r>
      <w:r w:rsidRPr="00D82B66">
        <w:rPr>
          <w:rFonts w:ascii="Open Sans" w:hAnsi="Open Sans" w:cs="Open Sans"/>
          <w:sz w:val="20"/>
          <w:szCs w:val="20"/>
        </w:rPr>
        <w:t xml:space="preserve">povinný do </w:t>
      </w:r>
      <w:r w:rsidR="00FD7771" w:rsidRPr="00D82B66">
        <w:rPr>
          <w:rFonts w:ascii="Open Sans" w:hAnsi="Open Sans" w:cs="Open Sans"/>
          <w:sz w:val="20"/>
          <w:szCs w:val="20"/>
        </w:rPr>
        <w:t>DCS IDŽK</w:t>
      </w:r>
      <w:r w:rsidRPr="00D82B66">
        <w:rPr>
          <w:rFonts w:ascii="Open Sans" w:hAnsi="Open Sans" w:cs="Open Sans"/>
          <w:sz w:val="20"/>
          <w:szCs w:val="20"/>
        </w:rPr>
        <w:t xml:space="preserve"> </w:t>
      </w:r>
      <w:r w:rsidR="0069738C" w:rsidRPr="00D82B66">
        <w:rPr>
          <w:rFonts w:ascii="Open Sans" w:hAnsi="Open Sans" w:cs="Open Sans"/>
          <w:sz w:val="20"/>
          <w:szCs w:val="20"/>
        </w:rPr>
        <w:t xml:space="preserve">nahrať </w:t>
      </w:r>
      <w:r w:rsidRPr="00D82B66">
        <w:rPr>
          <w:rFonts w:ascii="Open Sans" w:hAnsi="Open Sans" w:cs="Open Sans"/>
          <w:sz w:val="20"/>
          <w:szCs w:val="20"/>
        </w:rPr>
        <w:t xml:space="preserve">ku každému vrátenému cestovnému lístku </w:t>
      </w:r>
      <w:r w:rsidR="002F261D" w:rsidRPr="00D82B66">
        <w:rPr>
          <w:rFonts w:ascii="Open Sans" w:hAnsi="Open Sans" w:cs="Open Sans"/>
          <w:sz w:val="20"/>
          <w:szCs w:val="20"/>
        </w:rPr>
        <w:t xml:space="preserve">vrátenú </w:t>
      </w:r>
      <w:r w:rsidRPr="00D82B66">
        <w:rPr>
          <w:rFonts w:ascii="Open Sans" w:hAnsi="Open Sans" w:cs="Open Sans"/>
          <w:sz w:val="20"/>
          <w:szCs w:val="20"/>
        </w:rPr>
        <w:t>čiastku</w:t>
      </w:r>
      <w:r w:rsidR="002F261D" w:rsidRPr="00D82B66">
        <w:rPr>
          <w:rFonts w:ascii="Open Sans" w:hAnsi="Open Sans" w:cs="Open Sans"/>
          <w:sz w:val="20"/>
          <w:szCs w:val="20"/>
        </w:rPr>
        <w:t xml:space="preserve"> ako storno, teda s mínusovou hodnotou</w:t>
      </w:r>
      <w:r w:rsidR="00322BBA" w:rsidRPr="00D82B66">
        <w:rPr>
          <w:rFonts w:ascii="Open Sans" w:hAnsi="Open Sans" w:cs="Open Sans"/>
          <w:sz w:val="20"/>
          <w:szCs w:val="20"/>
        </w:rPr>
        <w:t>, ak sa tieto dáta nespracujú automaticky</w:t>
      </w:r>
      <w:r w:rsidRPr="00D82B66">
        <w:rPr>
          <w:rFonts w:ascii="Open Sans" w:hAnsi="Open Sans" w:cs="Open Sans"/>
          <w:sz w:val="20"/>
          <w:szCs w:val="20"/>
        </w:rPr>
        <w:t xml:space="preserve">. </w:t>
      </w:r>
      <w:r w:rsidR="002F261D" w:rsidRPr="00D82B66">
        <w:rPr>
          <w:rFonts w:ascii="Open Sans" w:hAnsi="Open Sans" w:cs="Open Sans"/>
          <w:sz w:val="20"/>
          <w:szCs w:val="20"/>
        </w:rPr>
        <w:t xml:space="preserve">Storno čiastky musia byť nahraté v rovnakej lehote, teda </w:t>
      </w:r>
      <w:bookmarkStart w:id="7" w:name="_Hlk50620855"/>
      <w:r w:rsidR="002F261D" w:rsidRPr="00D82B66">
        <w:rPr>
          <w:rFonts w:ascii="Open Sans" w:hAnsi="Open Sans" w:cs="Open Sans"/>
          <w:sz w:val="20"/>
          <w:szCs w:val="20"/>
        </w:rPr>
        <w:t xml:space="preserve">najneskôr do </w:t>
      </w:r>
      <w:r w:rsidR="005E7E78" w:rsidRPr="00D82B66">
        <w:rPr>
          <w:rFonts w:ascii="Open Sans" w:hAnsi="Open Sans" w:cs="Open Sans"/>
          <w:sz w:val="20"/>
          <w:szCs w:val="20"/>
        </w:rPr>
        <w:t>10</w:t>
      </w:r>
      <w:r w:rsidR="002F261D" w:rsidRPr="00D82B66">
        <w:rPr>
          <w:rFonts w:ascii="Open Sans" w:hAnsi="Open Sans" w:cs="Open Sans"/>
          <w:sz w:val="20"/>
          <w:szCs w:val="20"/>
        </w:rPr>
        <w:t>. kalendárneho dňa nasledujúceho mesiaca do 23:59 hod</w:t>
      </w:r>
      <w:bookmarkEnd w:id="7"/>
      <w:r w:rsidR="002F261D" w:rsidRPr="00D82B66">
        <w:rPr>
          <w:rFonts w:ascii="Open Sans" w:hAnsi="Open Sans" w:cs="Open Sans"/>
          <w:sz w:val="20"/>
          <w:szCs w:val="20"/>
        </w:rPr>
        <w:t xml:space="preserve">. </w:t>
      </w:r>
    </w:p>
    <w:p w14:paraId="22795926" w14:textId="47EC4F14" w:rsidR="007C2347" w:rsidRPr="00EE588A" w:rsidRDefault="00494177" w:rsidP="00732FF1">
      <w:pPr>
        <w:jc w:val="both"/>
        <w:rPr>
          <w:rFonts w:ascii="Open Sans" w:hAnsi="Open Sans" w:cs="Open Sans"/>
          <w:sz w:val="20"/>
          <w:szCs w:val="20"/>
        </w:rPr>
      </w:pPr>
      <w:r w:rsidRPr="00D82B66">
        <w:rPr>
          <w:rFonts w:ascii="Open Sans" w:hAnsi="Open Sans" w:cs="Open Sans"/>
          <w:sz w:val="20"/>
          <w:szCs w:val="20"/>
        </w:rPr>
        <w:t>Finančné prostriedky</w:t>
      </w:r>
      <w:r w:rsidR="00935236" w:rsidRPr="00D82B66">
        <w:rPr>
          <w:rFonts w:ascii="Open Sans" w:hAnsi="Open Sans" w:cs="Open Sans"/>
          <w:sz w:val="20"/>
          <w:szCs w:val="20"/>
        </w:rPr>
        <w:t xml:space="preserve"> vložené do elektronickej peňaženky u ktoréhokoľvek z dopravcov sa priraďujú vždy </w:t>
      </w:r>
      <w:r w:rsidR="00E7442D" w:rsidRPr="00D82B66">
        <w:rPr>
          <w:rFonts w:ascii="Open Sans" w:hAnsi="Open Sans" w:cs="Open Sans"/>
          <w:sz w:val="20"/>
          <w:szCs w:val="20"/>
        </w:rPr>
        <w:t xml:space="preserve">správcovi elektronickej peňaženky. Správcom EP je ten dopravca, ktorý je vydavateľom bezkontaktnej čipovej karty. </w:t>
      </w:r>
      <w:r w:rsidR="00E84D71" w:rsidRPr="00D82B66">
        <w:rPr>
          <w:rFonts w:ascii="Open Sans" w:hAnsi="Open Sans" w:cs="Open Sans"/>
          <w:sz w:val="20"/>
          <w:szCs w:val="20"/>
        </w:rPr>
        <w:t>V prípade bezkontaktných čipových kariet ISIC je</w:t>
      </w:r>
      <w:r w:rsidR="00E7442D" w:rsidRPr="00D82B66">
        <w:rPr>
          <w:rFonts w:ascii="Open Sans" w:hAnsi="Open Sans" w:cs="Open Sans"/>
          <w:sz w:val="20"/>
          <w:szCs w:val="20"/>
        </w:rPr>
        <w:t xml:space="preserve"> správcom EP</w:t>
      </w:r>
      <w:r w:rsidR="00E84D71" w:rsidRPr="00D82B66">
        <w:rPr>
          <w:rFonts w:ascii="Open Sans" w:hAnsi="Open Sans" w:cs="Open Sans"/>
          <w:sz w:val="20"/>
          <w:szCs w:val="20"/>
        </w:rPr>
        <w:t xml:space="preserve"> ten dopravca, u ktorého bol vykonaný prvý vklad. </w:t>
      </w:r>
      <w:r w:rsidR="0076252E" w:rsidRPr="00D82B66">
        <w:rPr>
          <w:rFonts w:ascii="Open Sans" w:hAnsi="Open Sans" w:cs="Open Sans"/>
          <w:sz w:val="20"/>
          <w:szCs w:val="20"/>
        </w:rPr>
        <w:t xml:space="preserve">Čiastky za poskytnuté </w:t>
      </w:r>
      <w:r w:rsidR="005A1B36" w:rsidRPr="00D82B66">
        <w:rPr>
          <w:rFonts w:ascii="Open Sans" w:hAnsi="Open Sans" w:cs="Open Sans"/>
          <w:sz w:val="20"/>
          <w:szCs w:val="20"/>
        </w:rPr>
        <w:t xml:space="preserve">prepravné </w:t>
      </w:r>
      <w:r w:rsidR="0076252E" w:rsidRPr="00D82B66">
        <w:rPr>
          <w:rFonts w:ascii="Open Sans" w:hAnsi="Open Sans" w:cs="Open Sans"/>
          <w:sz w:val="20"/>
          <w:szCs w:val="20"/>
        </w:rPr>
        <w:t xml:space="preserve">služby sa priraďujú tomu dopravcovi, u ktorého bol cestovný lístok </w:t>
      </w:r>
      <w:r w:rsidR="00B02CA1" w:rsidRPr="00D82B66">
        <w:rPr>
          <w:rFonts w:ascii="Open Sans" w:hAnsi="Open Sans" w:cs="Open Sans"/>
          <w:sz w:val="20"/>
          <w:szCs w:val="20"/>
        </w:rPr>
        <w:t>zakúpený</w:t>
      </w:r>
      <w:r w:rsidR="00E84D71" w:rsidRPr="00D82B66">
        <w:rPr>
          <w:rFonts w:ascii="Open Sans" w:hAnsi="Open Sans" w:cs="Open Sans"/>
          <w:sz w:val="20"/>
          <w:szCs w:val="20"/>
        </w:rPr>
        <w:t xml:space="preserve">. Ak </w:t>
      </w:r>
      <w:r w:rsidR="00E917E6" w:rsidRPr="00D82B66">
        <w:rPr>
          <w:rFonts w:ascii="Open Sans" w:hAnsi="Open Sans" w:cs="Open Sans"/>
          <w:sz w:val="20"/>
          <w:szCs w:val="20"/>
        </w:rPr>
        <w:t xml:space="preserve">bol zakúpený cestovný lístok </w:t>
      </w:r>
      <w:r w:rsidR="00FA6B5F" w:rsidRPr="00D82B66">
        <w:rPr>
          <w:rFonts w:ascii="Open Sans" w:hAnsi="Open Sans" w:cs="Open Sans"/>
          <w:sz w:val="20"/>
          <w:szCs w:val="20"/>
        </w:rPr>
        <w:t>podliehajúci deľbe tržieb</w:t>
      </w:r>
      <w:r w:rsidR="00E84D71" w:rsidRPr="00D82B66">
        <w:rPr>
          <w:rFonts w:ascii="Open Sans" w:hAnsi="Open Sans" w:cs="Open Sans"/>
          <w:sz w:val="20"/>
          <w:szCs w:val="20"/>
        </w:rPr>
        <w:t>, dochádza k</w:t>
      </w:r>
      <w:r w:rsidR="00B83B8E" w:rsidRPr="00D82B66">
        <w:rPr>
          <w:rFonts w:ascii="Open Sans" w:hAnsi="Open Sans" w:cs="Open Sans"/>
          <w:sz w:val="20"/>
          <w:szCs w:val="20"/>
        </w:rPr>
        <w:t> </w:t>
      </w:r>
      <w:r w:rsidR="00E84D71" w:rsidRPr="00D82B66">
        <w:rPr>
          <w:rFonts w:ascii="Open Sans" w:hAnsi="Open Sans" w:cs="Open Sans"/>
          <w:sz w:val="20"/>
          <w:szCs w:val="20"/>
        </w:rPr>
        <w:t>rozdeleniu</w:t>
      </w:r>
      <w:r w:rsidR="00B83B8E" w:rsidRPr="00D82B66">
        <w:rPr>
          <w:rFonts w:ascii="Open Sans" w:hAnsi="Open Sans" w:cs="Open Sans"/>
          <w:sz w:val="20"/>
          <w:szCs w:val="20"/>
        </w:rPr>
        <w:t xml:space="preserve"> </w:t>
      </w:r>
      <w:r w:rsidR="001F367F" w:rsidRPr="00D82B66">
        <w:rPr>
          <w:rFonts w:ascii="Open Sans" w:hAnsi="Open Sans" w:cs="Open Sans"/>
          <w:sz w:val="20"/>
          <w:szCs w:val="20"/>
        </w:rPr>
        <w:t xml:space="preserve">tržby </w:t>
      </w:r>
      <w:r w:rsidR="00B83B8E" w:rsidRPr="00D82B66">
        <w:rPr>
          <w:rFonts w:ascii="Open Sans" w:hAnsi="Open Sans" w:cs="Open Sans"/>
          <w:sz w:val="20"/>
          <w:szCs w:val="20"/>
        </w:rPr>
        <w:t>podľa stanovených pravidiel</w:t>
      </w:r>
      <w:r w:rsidR="00E84D71" w:rsidRPr="00D82B66">
        <w:rPr>
          <w:rFonts w:ascii="Open Sans" w:hAnsi="Open Sans" w:cs="Open Sans"/>
          <w:sz w:val="20"/>
          <w:szCs w:val="20"/>
        </w:rPr>
        <w:t xml:space="preserve">. </w:t>
      </w:r>
      <w:r w:rsidR="00935236" w:rsidRPr="00D82B66">
        <w:rPr>
          <w:rFonts w:ascii="Open Sans" w:hAnsi="Open Sans" w:cs="Open Sans"/>
          <w:sz w:val="20"/>
          <w:szCs w:val="20"/>
        </w:rPr>
        <w:t>Informácie o prijatí vkladov na BČK</w:t>
      </w:r>
      <w:r w:rsidR="003958E9" w:rsidRPr="00D82B66">
        <w:rPr>
          <w:rFonts w:ascii="Open Sans" w:hAnsi="Open Sans" w:cs="Open Sans"/>
          <w:sz w:val="20"/>
          <w:szCs w:val="20"/>
        </w:rPr>
        <w:t>,  </w:t>
      </w:r>
      <w:r w:rsidR="00717D71" w:rsidRPr="00D82B66">
        <w:rPr>
          <w:rFonts w:ascii="Open Sans" w:hAnsi="Open Sans" w:cs="Open Sans"/>
          <w:sz w:val="20"/>
          <w:szCs w:val="20"/>
        </w:rPr>
        <w:t>dáta</w:t>
      </w:r>
      <w:r w:rsidR="003958E9" w:rsidRPr="00D82B66">
        <w:rPr>
          <w:rFonts w:ascii="Open Sans" w:hAnsi="Open Sans" w:cs="Open Sans"/>
          <w:sz w:val="20"/>
          <w:szCs w:val="20"/>
        </w:rPr>
        <w:t xml:space="preserve"> o použití elektronických peňazí na úhradu cestovného a informácie o </w:t>
      </w:r>
      <w:bookmarkStart w:id="8" w:name="_Hlk528574813"/>
      <w:r w:rsidR="003958E9" w:rsidRPr="00D82B66">
        <w:rPr>
          <w:rFonts w:ascii="Open Sans" w:hAnsi="Open Sans" w:cs="Open Sans"/>
          <w:sz w:val="20"/>
          <w:szCs w:val="20"/>
        </w:rPr>
        <w:t>čiastkach, ktoré boli cestujúcim z elektronickej peňaženky vyplatene</w:t>
      </w:r>
      <w:bookmarkEnd w:id="8"/>
      <w:r w:rsidR="00575FB8" w:rsidRPr="00D82B66">
        <w:rPr>
          <w:rFonts w:ascii="Open Sans" w:hAnsi="Open Sans" w:cs="Open Sans"/>
          <w:sz w:val="20"/>
          <w:szCs w:val="20"/>
        </w:rPr>
        <w:t>,</w:t>
      </w:r>
      <w:r w:rsidR="003958E9" w:rsidRPr="00D82B66">
        <w:rPr>
          <w:rFonts w:ascii="Open Sans" w:hAnsi="Open Sans" w:cs="Open Sans"/>
          <w:sz w:val="20"/>
          <w:szCs w:val="20"/>
        </w:rPr>
        <w:t xml:space="preserve"> </w:t>
      </w:r>
      <w:r w:rsidR="00935236" w:rsidRPr="00D82B66">
        <w:rPr>
          <w:rFonts w:ascii="Open Sans" w:hAnsi="Open Sans" w:cs="Open Sans"/>
          <w:sz w:val="20"/>
          <w:szCs w:val="20"/>
        </w:rPr>
        <w:t xml:space="preserve">sú </w:t>
      </w:r>
      <w:r w:rsidR="00F5365C" w:rsidRPr="00D82B66">
        <w:rPr>
          <w:rFonts w:ascii="Open Sans" w:hAnsi="Open Sans" w:cs="Open Sans"/>
          <w:sz w:val="20"/>
          <w:szCs w:val="20"/>
        </w:rPr>
        <w:t>zasielané</w:t>
      </w:r>
      <w:r w:rsidR="00935236" w:rsidRPr="00D82B66">
        <w:rPr>
          <w:rFonts w:ascii="Open Sans" w:hAnsi="Open Sans" w:cs="Open Sans"/>
          <w:sz w:val="20"/>
          <w:szCs w:val="20"/>
        </w:rPr>
        <w:t xml:space="preserve"> do </w:t>
      </w:r>
      <w:r w:rsidR="00360998" w:rsidRPr="00D82B66">
        <w:rPr>
          <w:rFonts w:ascii="Open Sans" w:hAnsi="Open Sans" w:cs="Open Sans"/>
          <w:sz w:val="20"/>
          <w:szCs w:val="20"/>
        </w:rPr>
        <w:t>DCS IDŽK</w:t>
      </w:r>
      <w:r w:rsidR="009E56BB" w:rsidRPr="00D82B66">
        <w:rPr>
          <w:rFonts w:ascii="Open Sans" w:hAnsi="Open Sans" w:cs="Open Sans"/>
          <w:sz w:val="20"/>
          <w:szCs w:val="20"/>
        </w:rPr>
        <w:t xml:space="preserve"> najneskôr</w:t>
      </w:r>
      <w:r w:rsidR="00D67914" w:rsidRPr="00EE588A">
        <w:rPr>
          <w:rFonts w:ascii="Open Sans" w:hAnsi="Open Sans" w:cs="Open Sans"/>
          <w:sz w:val="20"/>
          <w:szCs w:val="20"/>
        </w:rPr>
        <w:t xml:space="preserve"> do 10. </w:t>
      </w:r>
      <w:r w:rsidR="00642B0B" w:rsidRPr="00EE588A">
        <w:rPr>
          <w:rFonts w:ascii="Open Sans" w:hAnsi="Open Sans" w:cs="Open Sans"/>
          <w:sz w:val="20"/>
          <w:szCs w:val="20"/>
        </w:rPr>
        <w:t>kalendárneho</w:t>
      </w:r>
      <w:r w:rsidR="00D67914" w:rsidRPr="00EE588A">
        <w:rPr>
          <w:rFonts w:ascii="Open Sans" w:hAnsi="Open Sans" w:cs="Open Sans"/>
          <w:sz w:val="20"/>
          <w:szCs w:val="20"/>
        </w:rPr>
        <w:t xml:space="preserve"> dňa </w:t>
      </w:r>
      <w:r w:rsidR="00642B0B" w:rsidRPr="00EE588A">
        <w:rPr>
          <w:rFonts w:ascii="Open Sans" w:hAnsi="Open Sans" w:cs="Open Sans"/>
          <w:sz w:val="20"/>
          <w:szCs w:val="20"/>
        </w:rPr>
        <w:t xml:space="preserve">nasledujúceho mesiaca do 23:59 hod., prípadne podľa možnosti </w:t>
      </w:r>
      <w:r w:rsidR="00676F91" w:rsidRPr="00EE588A">
        <w:rPr>
          <w:rFonts w:ascii="Open Sans" w:hAnsi="Open Sans" w:cs="Open Sans"/>
          <w:sz w:val="20"/>
          <w:szCs w:val="20"/>
        </w:rPr>
        <w:t xml:space="preserve">sú </w:t>
      </w:r>
      <w:r w:rsidR="00642B0B" w:rsidRPr="00EE588A">
        <w:rPr>
          <w:rFonts w:ascii="Open Sans" w:hAnsi="Open Sans" w:cs="Open Sans"/>
          <w:sz w:val="20"/>
          <w:szCs w:val="20"/>
        </w:rPr>
        <w:t>zasielané raz za 24 hod. alebo online.</w:t>
      </w:r>
      <w:r w:rsidR="00935236" w:rsidRPr="00EE588A">
        <w:rPr>
          <w:rFonts w:ascii="Open Sans" w:hAnsi="Open Sans" w:cs="Open Sans"/>
          <w:sz w:val="20"/>
          <w:szCs w:val="20"/>
        </w:rPr>
        <w:t xml:space="preserve"> </w:t>
      </w:r>
      <w:bookmarkStart w:id="9" w:name="_Hlk528744668"/>
    </w:p>
    <w:bookmarkEnd w:id="9"/>
    <w:p w14:paraId="5EC89421" w14:textId="0581DFEF" w:rsidR="00FA1285" w:rsidRPr="00EE588A" w:rsidRDefault="00FA1285" w:rsidP="009F7F06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Všetky dáta potrebné pre zrealizovanie deľby tržieb</w:t>
      </w:r>
      <w:r w:rsidR="003958E9" w:rsidRPr="00EE588A">
        <w:rPr>
          <w:rFonts w:ascii="Open Sans" w:hAnsi="Open Sans" w:cs="Open Sans"/>
          <w:sz w:val="20"/>
          <w:szCs w:val="20"/>
        </w:rPr>
        <w:t xml:space="preserve"> </w:t>
      </w:r>
      <w:r w:rsidR="00B712DE" w:rsidRPr="00EE588A">
        <w:rPr>
          <w:rFonts w:ascii="Open Sans" w:hAnsi="Open Sans" w:cs="Open Sans"/>
          <w:sz w:val="20"/>
          <w:szCs w:val="20"/>
        </w:rPr>
        <w:t>musia byť</w:t>
      </w:r>
      <w:r w:rsidRPr="00EE588A">
        <w:rPr>
          <w:rFonts w:ascii="Open Sans" w:hAnsi="Open Sans" w:cs="Open Sans"/>
          <w:sz w:val="20"/>
          <w:szCs w:val="20"/>
        </w:rPr>
        <w:t xml:space="preserve"> </w:t>
      </w:r>
      <w:r w:rsidR="00B712DE" w:rsidRPr="00EE588A">
        <w:rPr>
          <w:rFonts w:ascii="Open Sans" w:hAnsi="Open Sans" w:cs="Open Sans"/>
          <w:sz w:val="20"/>
          <w:szCs w:val="20"/>
        </w:rPr>
        <w:t xml:space="preserve">dodané </w:t>
      </w:r>
      <w:r w:rsidR="008C510C" w:rsidRPr="00EE588A">
        <w:rPr>
          <w:rFonts w:ascii="Open Sans" w:hAnsi="Open Sans" w:cs="Open Sans"/>
          <w:sz w:val="20"/>
          <w:szCs w:val="20"/>
        </w:rPr>
        <w:t xml:space="preserve">do </w:t>
      </w:r>
      <w:r w:rsidR="00525FF6" w:rsidRPr="00EE588A">
        <w:rPr>
          <w:rFonts w:ascii="Open Sans" w:hAnsi="Open Sans" w:cs="Open Sans"/>
          <w:sz w:val="20"/>
          <w:szCs w:val="20"/>
        </w:rPr>
        <w:t>Clearingového</w:t>
      </w:r>
      <w:r w:rsidR="008C510C" w:rsidRPr="00EE588A">
        <w:rPr>
          <w:rFonts w:ascii="Open Sans" w:hAnsi="Open Sans" w:cs="Open Sans"/>
          <w:sz w:val="20"/>
          <w:szCs w:val="20"/>
        </w:rPr>
        <w:t xml:space="preserve"> centra</w:t>
      </w:r>
      <w:r w:rsidRPr="00EE588A">
        <w:rPr>
          <w:rFonts w:ascii="Open Sans" w:hAnsi="Open Sans" w:cs="Open Sans"/>
          <w:sz w:val="20"/>
          <w:szCs w:val="20"/>
        </w:rPr>
        <w:t xml:space="preserve"> IDS ŽSK najneskôr do </w:t>
      </w:r>
      <w:r w:rsidR="00642B0B" w:rsidRPr="00EE588A">
        <w:rPr>
          <w:rFonts w:ascii="Open Sans" w:hAnsi="Open Sans" w:cs="Open Sans"/>
          <w:sz w:val="20"/>
          <w:szCs w:val="20"/>
        </w:rPr>
        <w:t>10</w:t>
      </w:r>
      <w:r w:rsidRPr="00EE588A">
        <w:rPr>
          <w:rFonts w:ascii="Open Sans" w:hAnsi="Open Sans" w:cs="Open Sans"/>
          <w:sz w:val="20"/>
          <w:szCs w:val="20"/>
        </w:rPr>
        <w:t xml:space="preserve">. kalendárneho dňa nasledujúceho mesiaca do </w:t>
      </w:r>
      <w:r w:rsidR="00F01708" w:rsidRPr="00EE588A">
        <w:rPr>
          <w:rFonts w:ascii="Open Sans" w:hAnsi="Open Sans" w:cs="Open Sans"/>
          <w:sz w:val="20"/>
          <w:szCs w:val="20"/>
        </w:rPr>
        <w:t>23:59</w:t>
      </w:r>
      <w:r w:rsidRPr="00EE588A">
        <w:rPr>
          <w:rFonts w:ascii="Open Sans" w:hAnsi="Open Sans" w:cs="Open Sans"/>
          <w:sz w:val="20"/>
          <w:szCs w:val="20"/>
        </w:rPr>
        <w:t xml:space="preserve"> hod.</w:t>
      </w:r>
      <w:bookmarkStart w:id="10" w:name="_Hlk528570786"/>
      <w:r w:rsidR="00EA288D" w:rsidRPr="00EE588A">
        <w:rPr>
          <w:rFonts w:ascii="Open Sans" w:hAnsi="Open Sans" w:cs="Open Sans"/>
          <w:sz w:val="20"/>
          <w:szCs w:val="20"/>
        </w:rPr>
        <w:t xml:space="preserve"> </w:t>
      </w:r>
      <w:bookmarkEnd w:id="10"/>
      <w:r w:rsidRPr="00EE588A">
        <w:rPr>
          <w:rFonts w:ascii="Open Sans" w:hAnsi="Open Sans" w:cs="Open Sans"/>
          <w:sz w:val="20"/>
          <w:szCs w:val="20"/>
        </w:rPr>
        <w:t>Údaje dodané po tomto termíne</w:t>
      </w:r>
      <w:r w:rsidR="00B712DE" w:rsidRPr="00EE588A">
        <w:rPr>
          <w:rFonts w:ascii="Open Sans" w:hAnsi="Open Sans" w:cs="Open Sans"/>
          <w:sz w:val="20"/>
          <w:szCs w:val="20"/>
        </w:rPr>
        <w:t xml:space="preserve"> nebude možné spracovať v danom mesiaci. </w:t>
      </w:r>
    </w:p>
    <w:p w14:paraId="4CFE1647" w14:textId="7AB177A9" w:rsidR="00404488" w:rsidRPr="00B32C66" w:rsidRDefault="007C2347" w:rsidP="00EE588A">
      <w:pPr>
        <w:spacing w:after="36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B32C66">
        <w:rPr>
          <w:rFonts w:ascii="Open Sans" w:hAnsi="Open Sans" w:cs="Open Sans"/>
          <w:b/>
          <w:bCs/>
          <w:sz w:val="20"/>
          <w:szCs w:val="20"/>
        </w:rPr>
        <w:t>D</w:t>
      </w:r>
      <w:r w:rsidR="00AF5ED8" w:rsidRPr="00B32C66">
        <w:rPr>
          <w:rFonts w:ascii="Open Sans" w:hAnsi="Open Sans" w:cs="Open Sans"/>
          <w:b/>
          <w:bCs/>
          <w:sz w:val="20"/>
          <w:szCs w:val="20"/>
        </w:rPr>
        <w:t>opravcovia sú povinní zasielať dáta</w:t>
      </w:r>
      <w:r w:rsidRPr="00B32C66">
        <w:rPr>
          <w:rFonts w:ascii="Open Sans" w:hAnsi="Open Sans" w:cs="Open Sans"/>
          <w:b/>
          <w:bCs/>
          <w:sz w:val="20"/>
          <w:szCs w:val="20"/>
        </w:rPr>
        <w:t xml:space="preserve"> do </w:t>
      </w:r>
      <w:r w:rsidR="006A7127">
        <w:rPr>
          <w:rFonts w:ascii="Open Sans" w:hAnsi="Open Sans" w:cs="Open Sans"/>
          <w:b/>
          <w:bCs/>
          <w:sz w:val="20"/>
          <w:szCs w:val="20"/>
        </w:rPr>
        <w:t>DCS IDŽK</w:t>
      </w:r>
      <w:r w:rsidRPr="00B32C66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AF5ED8" w:rsidRPr="00B32C66">
        <w:rPr>
          <w:rFonts w:ascii="Open Sans" w:hAnsi="Open Sans" w:cs="Open Sans"/>
          <w:b/>
          <w:bCs/>
          <w:sz w:val="20"/>
          <w:szCs w:val="20"/>
        </w:rPr>
        <w:t>v dátových vetách, ktoré musia obsahovať údaje: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59"/>
        <w:gridCol w:w="2303"/>
        <w:gridCol w:w="2740"/>
        <w:gridCol w:w="2660"/>
      </w:tblGrid>
      <w:tr w:rsidR="005329E2" w:rsidRPr="00EE588A" w14:paraId="3D1C93F7" w14:textId="77777777" w:rsidTr="00C24766">
        <w:tc>
          <w:tcPr>
            <w:tcW w:w="3662" w:type="dxa"/>
            <w:gridSpan w:val="2"/>
            <w:vAlign w:val="center"/>
          </w:tcPr>
          <w:p w14:paraId="454845FE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b/>
                <w:sz w:val="20"/>
                <w:szCs w:val="20"/>
              </w:rPr>
              <w:t>Údaj</w:t>
            </w:r>
          </w:p>
        </w:tc>
        <w:tc>
          <w:tcPr>
            <w:tcW w:w="2740" w:type="dxa"/>
            <w:vAlign w:val="center"/>
          </w:tcPr>
          <w:p w14:paraId="00B2089B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b/>
                <w:sz w:val="20"/>
                <w:szCs w:val="20"/>
              </w:rPr>
              <w:t>Podrobnejší popis</w:t>
            </w:r>
          </w:p>
        </w:tc>
        <w:tc>
          <w:tcPr>
            <w:tcW w:w="2660" w:type="dxa"/>
            <w:vAlign w:val="center"/>
          </w:tcPr>
          <w:p w14:paraId="4900C1EE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b/>
                <w:sz w:val="20"/>
                <w:szCs w:val="20"/>
              </w:rPr>
              <w:t>CL, pre ktoré sa údaj uvádza</w:t>
            </w:r>
          </w:p>
        </w:tc>
      </w:tr>
      <w:tr w:rsidR="005329E2" w:rsidRPr="00EE588A" w14:paraId="6E8028E7" w14:textId="77777777" w:rsidTr="00C24766">
        <w:tc>
          <w:tcPr>
            <w:tcW w:w="3662" w:type="dxa"/>
            <w:gridSpan w:val="2"/>
            <w:vAlign w:val="center"/>
          </w:tcPr>
          <w:p w14:paraId="0C653B22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Predajca</w:t>
            </w:r>
          </w:p>
        </w:tc>
        <w:tc>
          <w:tcPr>
            <w:tcW w:w="2740" w:type="dxa"/>
            <w:vAlign w:val="center"/>
          </w:tcPr>
          <w:p w14:paraId="229A3702" w14:textId="281CBDD4" w:rsidR="005329E2" w:rsidRPr="00EE588A" w:rsidRDefault="005329E2" w:rsidP="00642B0B">
            <w:pPr>
              <w:pStyle w:val="Odsekzoznamu"/>
              <w:numPr>
                <w:ilvl w:val="0"/>
                <w:numId w:val="21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14:paraId="113D0F49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45F728F6" w14:textId="77777777" w:rsidTr="00C24766">
        <w:tc>
          <w:tcPr>
            <w:tcW w:w="3662" w:type="dxa"/>
            <w:gridSpan w:val="2"/>
            <w:vAlign w:val="center"/>
          </w:tcPr>
          <w:p w14:paraId="45AE0766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Číslo strojčeka</w:t>
            </w:r>
          </w:p>
        </w:tc>
        <w:tc>
          <w:tcPr>
            <w:tcW w:w="2740" w:type="dxa"/>
          </w:tcPr>
          <w:p w14:paraId="405EBA08" w14:textId="77777777" w:rsidR="005329E2" w:rsidRPr="00EE588A" w:rsidRDefault="005329E2" w:rsidP="00D7352A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14:paraId="0D13A6EA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1976ACA2" w14:textId="77777777" w:rsidTr="00C24766">
        <w:tc>
          <w:tcPr>
            <w:tcW w:w="3662" w:type="dxa"/>
            <w:gridSpan w:val="2"/>
            <w:vAlign w:val="center"/>
          </w:tcPr>
          <w:p w14:paraId="35EB49EC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Číslo odpočtu</w:t>
            </w:r>
          </w:p>
        </w:tc>
        <w:tc>
          <w:tcPr>
            <w:tcW w:w="2740" w:type="dxa"/>
          </w:tcPr>
          <w:p w14:paraId="1E7FB36F" w14:textId="77777777" w:rsidR="005329E2" w:rsidRPr="00EE588A" w:rsidRDefault="005329E2" w:rsidP="00D7352A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14:paraId="241374DB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64022FA0" w14:textId="77777777" w:rsidTr="00C24766">
        <w:tc>
          <w:tcPr>
            <w:tcW w:w="3662" w:type="dxa"/>
            <w:gridSpan w:val="2"/>
            <w:vAlign w:val="center"/>
          </w:tcPr>
          <w:p w14:paraId="78C989BB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Číslo transakcie</w:t>
            </w:r>
          </w:p>
        </w:tc>
        <w:tc>
          <w:tcPr>
            <w:tcW w:w="2740" w:type="dxa"/>
          </w:tcPr>
          <w:p w14:paraId="66B5C4B1" w14:textId="77777777" w:rsidR="005329E2" w:rsidRPr="00EE588A" w:rsidRDefault="005329E2" w:rsidP="00D7352A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14:paraId="66479A95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50DA4D0B" w14:textId="77777777" w:rsidTr="00C24766">
        <w:tc>
          <w:tcPr>
            <w:tcW w:w="1359" w:type="dxa"/>
            <w:vMerge w:val="restart"/>
            <w:vAlign w:val="center"/>
          </w:tcPr>
          <w:p w14:paraId="42EA03BD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bookmarkStart w:id="11" w:name="_Hlk529875304"/>
            <w:r w:rsidRPr="00EE588A">
              <w:rPr>
                <w:rFonts w:ascii="Open Sans" w:hAnsi="Open Sans" w:cs="Open Sans"/>
                <w:sz w:val="20"/>
                <w:szCs w:val="20"/>
              </w:rPr>
              <w:t>Kód tarify</w:t>
            </w:r>
          </w:p>
        </w:tc>
        <w:tc>
          <w:tcPr>
            <w:tcW w:w="2303" w:type="dxa"/>
            <w:vAlign w:val="center"/>
          </w:tcPr>
          <w:p w14:paraId="269E31BE" w14:textId="5E3ED652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v </w:t>
            </w:r>
            <w:r w:rsidR="00D2277E" w:rsidRPr="00EE588A">
              <w:rPr>
                <w:rFonts w:ascii="Open Sans" w:hAnsi="Open Sans" w:cs="Open Sans"/>
                <w:sz w:val="20"/>
                <w:szCs w:val="20"/>
              </w:rPr>
              <w:t>kóde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 tarify je zahrnutý údaj o druhu CL podľa platnosti</w:t>
            </w:r>
          </w:p>
        </w:tc>
        <w:tc>
          <w:tcPr>
            <w:tcW w:w="2740" w:type="dxa"/>
          </w:tcPr>
          <w:p w14:paraId="1DE715D3" w14:textId="2B0A39F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JCL, PCL 30 dní, PCL 90 dní, PCL 365 dní, 24 hodinový CL,</w:t>
            </w:r>
            <w:r w:rsidR="00A21A4C" w:rsidRPr="00EE588A">
              <w:rPr>
                <w:rFonts w:ascii="Open Sans" w:hAnsi="Open Sans" w:cs="Open Sans"/>
                <w:sz w:val="20"/>
                <w:szCs w:val="20"/>
              </w:rPr>
              <w:t xml:space="preserve"> 72 hodinový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 dovozný CL</w:t>
            </w:r>
          </w:p>
        </w:tc>
        <w:tc>
          <w:tcPr>
            <w:tcW w:w="2660" w:type="dxa"/>
            <w:vMerge w:val="restart"/>
            <w:vAlign w:val="center"/>
          </w:tcPr>
          <w:p w14:paraId="453D0449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557CFD81" w14:textId="77777777" w:rsidTr="00E917E6">
        <w:tc>
          <w:tcPr>
            <w:tcW w:w="1359" w:type="dxa"/>
            <w:vMerge/>
            <w:vAlign w:val="center"/>
          </w:tcPr>
          <w:p w14:paraId="61CA87BE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14:paraId="31C681AE" w14:textId="2E22BB48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v </w:t>
            </w:r>
            <w:r w:rsidR="00D2277E" w:rsidRPr="00EE588A">
              <w:rPr>
                <w:rFonts w:ascii="Open Sans" w:hAnsi="Open Sans" w:cs="Open Sans"/>
                <w:sz w:val="20"/>
                <w:szCs w:val="20"/>
              </w:rPr>
              <w:t>kóde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 tarify je zahrnutý údaj o druhu cestovného podľa kategórie cestujúceho</w:t>
            </w:r>
          </w:p>
        </w:tc>
        <w:tc>
          <w:tcPr>
            <w:tcW w:w="2740" w:type="dxa"/>
            <w:vAlign w:val="center"/>
          </w:tcPr>
          <w:p w14:paraId="2769BB24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základné cestovné,</w:t>
            </w:r>
          </w:p>
          <w:p w14:paraId="1E3D2022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zľavnené cestovné podľa jednotlivých kategórií </w:t>
            </w:r>
          </w:p>
        </w:tc>
        <w:tc>
          <w:tcPr>
            <w:tcW w:w="2660" w:type="dxa"/>
            <w:vMerge/>
            <w:vAlign w:val="center"/>
          </w:tcPr>
          <w:p w14:paraId="2A0679D7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bookmarkEnd w:id="11"/>
      <w:tr w:rsidR="005329E2" w:rsidRPr="00EE588A" w14:paraId="7D4857C5" w14:textId="77777777" w:rsidTr="00C24766">
        <w:tc>
          <w:tcPr>
            <w:tcW w:w="3662" w:type="dxa"/>
            <w:gridSpan w:val="2"/>
            <w:vAlign w:val="center"/>
          </w:tcPr>
          <w:p w14:paraId="371613E2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Zoznam a počet všetkých zón </w:t>
            </w:r>
          </w:p>
        </w:tc>
        <w:tc>
          <w:tcPr>
            <w:tcW w:w="2740" w:type="dxa"/>
            <w:vAlign w:val="center"/>
          </w:tcPr>
          <w:p w14:paraId="65058CA8" w14:textId="5D2A806F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uvedenie čísiel a celkového 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počtu všetkých zón </w:t>
            </w:r>
          </w:p>
        </w:tc>
        <w:tc>
          <w:tcPr>
            <w:tcW w:w="2660" w:type="dxa"/>
            <w:vAlign w:val="center"/>
          </w:tcPr>
          <w:p w14:paraId="20F1F4C8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lastRenderedPageBreak/>
              <w:t>iba PCL</w:t>
            </w:r>
          </w:p>
        </w:tc>
      </w:tr>
      <w:tr w:rsidR="005329E2" w:rsidRPr="00EE588A" w14:paraId="783917EC" w14:textId="77777777" w:rsidTr="00C24766">
        <w:tc>
          <w:tcPr>
            <w:tcW w:w="3662" w:type="dxa"/>
            <w:gridSpan w:val="2"/>
            <w:vAlign w:val="center"/>
          </w:tcPr>
          <w:p w14:paraId="660784AD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Cena cestovného s DPH a bez DPH</w:t>
            </w:r>
          </w:p>
        </w:tc>
        <w:tc>
          <w:tcPr>
            <w:tcW w:w="2740" w:type="dxa"/>
            <w:vAlign w:val="center"/>
          </w:tcPr>
          <w:p w14:paraId="4979DF1A" w14:textId="77777777" w:rsidR="005329E2" w:rsidRPr="00EE588A" w:rsidRDefault="005329E2" w:rsidP="00D7352A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14:paraId="6370C4C1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03C6E249" w14:textId="77777777" w:rsidTr="00C24766">
        <w:tc>
          <w:tcPr>
            <w:tcW w:w="3662" w:type="dxa"/>
            <w:gridSpan w:val="2"/>
            <w:vAlign w:val="center"/>
          </w:tcPr>
          <w:p w14:paraId="4157A395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bookmarkStart w:id="12" w:name="_Hlk529869927"/>
            <w:r w:rsidRPr="00EE588A">
              <w:rPr>
                <w:rFonts w:ascii="Open Sans" w:hAnsi="Open Sans" w:cs="Open Sans"/>
                <w:sz w:val="20"/>
                <w:szCs w:val="20"/>
              </w:rPr>
              <w:t>Dátum a čas predaja</w:t>
            </w:r>
          </w:p>
        </w:tc>
        <w:tc>
          <w:tcPr>
            <w:tcW w:w="2740" w:type="dxa"/>
            <w:vAlign w:val="center"/>
          </w:tcPr>
          <w:p w14:paraId="5A2B65DE" w14:textId="77777777" w:rsidR="005329E2" w:rsidRPr="00EE588A" w:rsidRDefault="005329E2" w:rsidP="00D7352A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14:paraId="4DEFCE37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bookmarkEnd w:id="12"/>
      <w:tr w:rsidR="005329E2" w:rsidRPr="00EE588A" w14:paraId="15ED4631" w14:textId="77777777" w:rsidTr="00C24766">
        <w:tc>
          <w:tcPr>
            <w:tcW w:w="3662" w:type="dxa"/>
            <w:gridSpan w:val="2"/>
            <w:vAlign w:val="center"/>
          </w:tcPr>
          <w:p w14:paraId="7FE3B6E0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Spôsob predaja </w:t>
            </w:r>
          </w:p>
        </w:tc>
        <w:tc>
          <w:tcPr>
            <w:tcW w:w="2740" w:type="dxa"/>
            <w:vAlign w:val="center"/>
          </w:tcPr>
          <w:p w14:paraId="5DEB9D98" w14:textId="09FCD45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predajné miesto, e-</w:t>
            </w:r>
            <w:proofErr w:type="spellStart"/>
            <w:r w:rsidRPr="00EE588A">
              <w:rPr>
                <w:rFonts w:ascii="Open Sans" w:hAnsi="Open Sans" w:cs="Open Sans"/>
                <w:sz w:val="20"/>
                <w:szCs w:val="20"/>
              </w:rPr>
              <w:t>shop</w:t>
            </w:r>
            <w:proofErr w:type="spellEnd"/>
            <w:r w:rsidRPr="00EE588A">
              <w:rPr>
                <w:rFonts w:ascii="Open Sans" w:hAnsi="Open Sans" w:cs="Open Sans"/>
                <w:sz w:val="20"/>
                <w:szCs w:val="20"/>
              </w:rPr>
              <w:t>, odbavovacie zariadenie vo vozidle, automat, POP</w:t>
            </w:r>
          </w:p>
        </w:tc>
        <w:tc>
          <w:tcPr>
            <w:tcW w:w="2660" w:type="dxa"/>
            <w:vAlign w:val="center"/>
          </w:tcPr>
          <w:p w14:paraId="3309B18D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63558B89" w14:textId="77777777" w:rsidTr="00C24766">
        <w:tc>
          <w:tcPr>
            <w:tcW w:w="3662" w:type="dxa"/>
            <w:gridSpan w:val="2"/>
            <w:vAlign w:val="center"/>
          </w:tcPr>
          <w:p w14:paraId="4AAA82B8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Dátum začiatku platnosti</w:t>
            </w:r>
          </w:p>
        </w:tc>
        <w:tc>
          <w:tcPr>
            <w:tcW w:w="2740" w:type="dxa"/>
            <w:vAlign w:val="center"/>
          </w:tcPr>
          <w:p w14:paraId="0A659A2C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  <w:tc>
          <w:tcPr>
            <w:tcW w:w="2660" w:type="dxa"/>
            <w:vAlign w:val="center"/>
          </w:tcPr>
          <w:p w14:paraId="76D84ED7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iba PCL</w:t>
            </w:r>
          </w:p>
        </w:tc>
      </w:tr>
      <w:tr w:rsidR="005329E2" w:rsidRPr="00EE588A" w14:paraId="1028C5F3" w14:textId="77777777" w:rsidTr="00C24766">
        <w:tc>
          <w:tcPr>
            <w:tcW w:w="3662" w:type="dxa"/>
            <w:gridSpan w:val="2"/>
            <w:vAlign w:val="center"/>
          </w:tcPr>
          <w:p w14:paraId="63D6E34E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Dátum konca platnosti</w:t>
            </w:r>
          </w:p>
        </w:tc>
        <w:tc>
          <w:tcPr>
            <w:tcW w:w="2740" w:type="dxa"/>
            <w:vAlign w:val="center"/>
          </w:tcPr>
          <w:p w14:paraId="45DB0DB0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  <w:tc>
          <w:tcPr>
            <w:tcW w:w="2660" w:type="dxa"/>
            <w:vAlign w:val="center"/>
          </w:tcPr>
          <w:p w14:paraId="7FA8F76B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iba PCL</w:t>
            </w:r>
          </w:p>
        </w:tc>
      </w:tr>
      <w:tr w:rsidR="005329E2" w:rsidRPr="00EE588A" w14:paraId="32150F70" w14:textId="77777777" w:rsidTr="00C24766">
        <w:tc>
          <w:tcPr>
            <w:tcW w:w="3662" w:type="dxa"/>
            <w:gridSpan w:val="2"/>
            <w:vAlign w:val="center"/>
          </w:tcPr>
          <w:p w14:paraId="073EBB58" w14:textId="3DAF121A" w:rsidR="005329E2" w:rsidRPr="00EE588A" w:rsidRDefault="00291AB7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Č</w:t>
            </w:r>
            <w:r w:rsidR="00C24766" w:rsidRPr="00EE588A">
              <w:rPr>
                <w:rFonts w:ascii="Open Sans" w:hAnsi="Open Sans" w:cs="Open Sans"/>
                <w:sz w:val="20"/>
                <w:szCs w:val="20"/>
              </w:rPr>
              <w:t xml:space="preserve">íslo </w:t>
            </w:r>
            <w:r w:rsidR="005329E2" w:rsidRPr="00EE588A">
              <w:rPr>
                <w:rFonts w:ascii="Open Sans" w:hAnsi="Open Sans" w:cs="Open Sans"/>
                <w:sz w:val="20"/>
                <w:szCs w:val="20"/>
              </w:rPr>
              <w:t>nástupnej zastávky a číslo nástupnej zóny</w:t>
            </w:r>
          </w:p>
        </w:tc>
        <w:tc>
          <w:tcPr>
            <w:tcW w:w="2740" w:type="dxa"/>
            <w:vAlign w:val="center"/>
          </w:tcPr>
          <w:p w14:paraId="0CA5DE10" w14:textId="4D91BDC0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údaj bude uvedený, ak ide o cestovné lístky zakúpene vo vozidlách PAD, v osobných pokl</w:t>
            </w:r>
            <w:r w:rsidR="0047131C" w:rsidRPr="00EE588A">
              <w:rPr>
                <w:rFonts w:ascii="Open Sans" w:hAnsi="Open Sans" w:cs="Open Sans"/>
                <w:sz w:val="20"/>
                <w:szCs w:val="20"/>
              </w:rPr>
              <w:t>adniciac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h, vo vlakoch a vo vozidlách </w:t>
            </w:r>
            <w:r w:rsidRPr="00DB2A5B">
              <w:rPr>
                <w:rFonts w:ascii="Open Sans" w:hAnsi="Open Sans" w:cs="Open Sans"/>
                <w:sz w:val="20"/>
                <w:szCs w:val="20"/>
              </w:rPr>
              <w:t>MHD</w:t>
            </w:r>
          </w:p>
        </w:tc>
        <w:tc>
          <w:tcPr>
            <w:tcW w:w="2660" w:type="dxa"/>
            <w:vAlign w:val="center"/>
          </w:tcPr>
          <w:p w14:paraId="5244BD0A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iba JCL, vo vozidlách PAD evidovať aj pri PCL pri jednotlivých jazdách</w:t>
            </w:r>
          </w:p>
        </w:tc>
      </w:tr>
      <w:tr w:rsidR="005329E2" w:rsidRPr="00EE588A" w14:paraId="55D14D0F" w14:textId="77777777" w:rsidTr="00C24766">
        <w:tc>
          <w:tcPr>
            <w:tcW w:w="3662" w:type="dxa"/>
            <w:gridSpan w:val="2"/>
            <w:vAlign w:val="center"/>
          </w:tcPr>
          <w:p w14:paraId="6CFDF741" w14:textId="24A0C498" w:rsidR="005329E2" w:rsidRPr="00EE588A" w:rsidRDefault="003307D6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Č</w:t>
            </w:r>
            <w:r w:rsidR="00C24766" w:rsidRPr="00EE588A">
              <w:rPr>
                <w:rFonts w:ascii="Open Sans" w:hAnsi="Open Sans" w:cs="Open Sans"/>
                <w:sz w:val="20"/>
                <w:szCs w:val="20"/>
              </w:rPr>
              <w:t xml:space="preserve">íslo </w:t>
            </w:r>
            <w:r w:rsidR="005329E2" w:rsidRPr="00EE588A">
              <w:rPr>
                <w:rFonts w:ascii="Open Sans" w:hAnsi="Open Sans" w:cs="Open Sans"/>
                <w:sz w:val="20"/>
                <w:szCs w:val="20"/>
              </w:rPr>
              <w:t xml:space="preserve">výstupnej zastávky a číslo </w:t>
            </w:r>
            <w:r w:rsidR="0046290C" w:rsidRPr="00EE588A">
              <w:rPr>
                <w:rFonts w:ascii="Open Sans" w:hAnsi="Open Sans" w:cs="Open Sans"/>
                <w:sz w:val="20"/>
                <w:szCs w:val="20"/>
              </w:rPr>
              <w:t>výstupnej</w:t>
            </w:r>
            <w:r w:rsidR="005329E2" w:rsidRPr="00EE588A">
              <w:rPr>
                <w:rFonts w:ascii="Open Sans" w:hAnsi="Open Sans" w:cs="Open Sans"/>
                <w:sz w:val="20"/>
                <w:szCs w:val="20"/>
              </w:rPr>
              <w:t xml:space="preserve"> zóny</w:t>
            </w:r>
          </w:p>
        </w:tc>
        <w:tc>
          <w:tcPr>
            <w:tcW w:w="2740" w:type="dxa"/>
            <w:vAlign w:val="center"/>
          </w:tcPr>
          <w:p w14:paraId="660361F6" w14:textId="0C95F91E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údaj bude uvedený, ak ide o cestovné lístky zakúpene vo vozidlách PAD, v osobných pokladn</w:t>
            </w:r>
            <w:r w:rsidR="0047131C" w:rsidRPr="00EE588A">
              <w:rPr>
                <w:rFonts w:ascii="Open Sans" w:hAnsi="Open Sans" w:cs="Open Sans"/>
                <w:sz w:val="20"/>
                <w:szCs w:val="20"/>
              </w:rPr>
              <w:t>ic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>iach a vo vlakoch</w:t>
            </w:r>
          </w:p>
        </w:tc>
        <w:tc>
          <w:tcPr>
            <w:tcW w:w="2660" w:type="dxa"/>
            <w:vAlign w:val="center"/>
          </w:tcPr>
          <w:p w14:paraId="2AD20332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iba JCL, vo vozidlách PAD evidovať aj pri PCL pri jednotlivých jazdách</w:t>
            </w:r>
          </w:p>
        </w:tc>
      </w:tr>
      <w:tr w:rsidR="00B64A54" w:rsidRPr="00EE588A" w14:paraId="7B46B9AA" w14:textId="77777777" w:rsidTr="00C24766">
        <w:tc>
          <w:tcPr>
            <w:tcW w:w="3662" w:type="dxa"/>
            <w:gridSpan w:val="2"/>
            <w:vAlign w:val="center"/>
          </w:tcPr>
          <w:p w14:paraId="749218E4" w14:textId="42DFFD79" w:rsidR="00B64A54" w:rsidRPr="00EE588A" w:rsidRDefault="00B64A54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Poradie PCL</w:t>
            </w:r>
          </w:p>
        </w:tc>
        <w:tc>
          <w:tcPr>
            <w:tcW w:w="2740" w:type="dxa"/>
            <w:vAlign w:val="center"/>
          </w:tcPr>
          <w:p w14:paraId="23D1DC84" w14:textId="16634F5E" w:rsidR="00B64A54" w:rsidRPr="00EE588A" w:rsidRDefault="00B64A54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evidovať v prípade predaja PCL</w:t>
            </w:r>
          </w:p>
        </w:tc>
        <w:tc>
          <w:tcPr>
            <w:tcW w:w="2660" w:type="dxa"/>
            <w:vAlign w:val="center"/>
          </w:tcPr>
          <w:p w14:paraId="450566D4" w14:textId="01CDE666" w:rsidR="00B64A54" w:rsidRPr="00EE588A" w:rsidRDefault="00764252" w:rsidP="007642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PCL</w:t>
            </w:r>
          </w:p>
        </w:tc>
      </w:tr>
      <w:tr w:rsidR="005329E2" w:rsidRPr="00EE588A" w14:paraId="3660C9A3" w14:textId="77777777" w:rsidTr="00C24766">
        <w:tc>
          <w:tcPr>
            <w:tcW w:w="3662" w:type="dxa"/>
            <w:gridSpan w:val="2"/>
            <w:vAlign w:val="center"/>
          </w:tcPr>
          <w:p w14:paraId="347E1050" w14:textId="4695281C" w:rsidR="005329E2" w:rsidRPr="00EE588A" w:rsidRDefault="00B64A54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Poradie jazdy na daný PCL</w:t>
            </w:r>
          </w:p>
        </w:tc>
        <w:tc>
          <w:tcPr>
            <w:tcW w:w="2740" w:type="dxa"/>
            <w:vAlign w:val="center"/>
          </w:tcPr>
          <w:p w14:paraId="6344A95F" w14:textId="7383E1AE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evidovať v PAD a vlakoch </w:t>
            </w:r>
          </w:p>
        </w:tc>
        <w:tc>
          <w:tcPr>
            <w:tcW w:w="2660" w:type="dxa"/>
            <w:vAlign w:val="center"/>
          </w:tcPr>
          <w:p w14:paraId="5C229952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PCL pri jednotlivých jazdách</w:t>
            </w:r>
          </w:p>
        </w:tc>
      </w:tr>
      <w:tr w:rsidR="005329E2" w:rsidRPr="00EE588A" w14:paraId="4CD2C9E7" w14:textId="77777777" w:rsidTr="00C24766">
        <w:tc>
          <w:tcPr>
            <w:tcW w:w="3662" w:type="dxa"/>
            <w:gridSpan w:val="2"/>
            <w:vAlign w:val="center"/>
          </w:tcPr>
          <w:p w14:paraId="3A244CCE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Linka</w:t>
            </w:r>
          </w:p>
        </w:tc>
        <w:tc>
          <w:tcPr>
            <w:tcW w:w="2740" w:type="dxa"/>
            <w:vAlign w:val="center"/>
          </w:tcPr>
          <w:p w14:paraId="1DA34578" w14:textId="2B62ED7A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údaj bude uvedený v prípade predaja vo vozidle PAD a</w:t>
            </w:r>
            <w:r w:rsidR="00DB2A5B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DB2A5B">
              <w:rPr>
                <w:rFonts w:ascii="Open Sans" w:hAnsi="Open Sans" w:cs="Open Sans"/>
                <w:sz w:val="20"/>
                <w:szCs w:val="20"/>
              </w:rPr>
              <w:t>MHD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 a vlaku</w:t>
            </w:r>
          </w:p>
        </w:tc>
        <w:tc>
          <w:tcPr>
            <w:tcW w:w="2660" w:type="dxa"/>
            <w:vAlign w:val="center"/>
          </w:tcPr>
          <w:p w14:paraId="1BACBCC6" w14:textId="28153D92" w:rsidR="005329E2" w:rsidRPr="00EE588A" w:rsidRDefault="006C52B5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iba JCL</w:t>
            </w:r>
            <w:r w:rsidR="005329E2" w:rsidRPr="00EE588A">
              <w:rPr>
                <w:rFonts w:ascii="Open Sans" w:hAnsi="Open Sans" w:cs="Open Sans"/>
                <w:sz w:val="20"/>
                <w:szCs w:val="20"/>
              </w:rPr>
              <w:t>, vo vozidlách PAD evidovať aj pri PCL pri jednotlivých jazdách</w:t>
            </w:r>
          </w:p>
        </w:tc>
      </w:tr>
      <w:tr w:rsidR="005329E2" w:rsidRPr="00EE588A" w14:paraId="05FF7DDD" w14:textId="77777777" w:rsidTr="00C24766">
        <w:tc>
          <w:tcPr>
            <w:tcW w:w="3662" w:type="dxa"/>
            <w:gridSpan w:val="2"/>
            <w:vAlign w:val="center"/>
          </w:tcPr>
          <w:p w14:paraId="4D9871D1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Spoj/číslo vlaku </w:t>
            </w:r>
          </w:p>
        </w:tc>
        <w:tc>
          <w:tcPr>
            <w:tcW w:w="2740" w:type="dxa"/>
            <w:vAlign w:val="center"/>
          </w:tcPr>
          <w:p w14:paraId="6C534307" w14:textId="0D3D2BA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údaj bude uvedený v prípade predaja vo vozidle PAD a </w:t>
            </w:r>
            <w:r w:rsidRPr="00DB2A5B">
              <w:rPr>
                <w:rFonts w:ascii="Open Sans" w:hAnsi="Open Sans" w:cs="Open Sans"/>
                <w:sz w:val="20"/>
                <w:szCs w:val="20"/>
              </w:rPr>
              <w:t xml:space="preserve">MHD 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>a vlaku</w:t>
            </w:r>
          </w:p>
        </w:tc>
        <w:tc>
          <w:tcPr>
            <w:tcW w:w="2660" w:type="dxa"/>
            <w:vAlign w:val="center"/>
          </w:tcPr>
          <w:p w14:paraId="513F5728" w14:textId="51E7D065" w:rsidR="005329E2" w:rsidRPr="00EE588A" w:rsidRDefault="006C52B5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iba JCL, </w:t>
            </w:r>
            <w:r w:rsidR="005329E2" w:rsidRPr="00EE588A">
              <w:rPr>
                <w:rFonts w:ascii="Open Sans" w:hAnsi="Open Sans" w:cs="Open Sans"/>
                <w:sz w:val="20"/>
                <w:szCs w:val="20"/>
              </w:rPr>
              <w:t xml:space="preserve"> vo vozidlách PAD evidovať aj pri PCL pri jednotlivých jazdách</w:t>
            </w:r>
          </w:p>
        </w:tc>
      </w:tr>
      <w:tr w:rsidR="005329E2" w:rsidRPr="00EE588A" w14:paraId="70A27FEA" w14:textId="77777777" w:rsidTr="00C24766">
        <w:tc>
          <w:tcPr>
            <w:tcW w:w="3662" w:type="dxa"/>
            <w:gridSpan w:val="2"/>
            <w:vAlign w:val="center"/>
          </w:tcPr>
          <w:p w14:paraId="358C4314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Tarifné kilometre u konkrétneho dopravcu </w:t>
            </w:r>
          </w:p>
        </w:tc>
        <w:tc>
          <w:tcPr>
            <w:tcW w:w="2740" w:type="dxa"/>
            <w:vAlign w:val="center"/>
          </w:tcPr>
          <w:p w14:paraId="60F62E28" w14:textId="3C30B8AD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údaj bude uvedený, ak ide o JCL podľa km tarify zakúpene vo vozidlách PAD, v osobných pokladni</w:t>
            </w:r>
            <w:r w:rsidR="00EE588A" w:rsidRPr="00EE588A">
              <w:rPr>
                <w:rFonts w:ascii="Open Sans" w:hAnsi="Open Sans" w:cs="Open Sans"/>
                <w:sz w:val="20"/>
                <w:szCs w:val="20"/>
              </w:rPr>
              <w:t>ci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>ach a vo vlakoch</w:t>
            </w:r>
          </w:p>
        </w:tc>
        <w:tc>
          <w:tcPr>
            <w:tcW w:w="2660" w:type="dxa"/>
            <w:vAlign w:val="center"/>
          </w:tcPr>
          <w:p w14:paraId="5F5590D7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JCL,  vo vozidlách PAD evidovať km aj pri PCL pri jednotlivých jazdách</w:t>
            </w:r>
          </w:p>
        </w:tc>
      </w:tr>
      <w:tr w:rsidR="005329E2" w:rsidRPr="00EE588A" w14:paraId="096BFAA7" w14:textId="77777777" w:rsidTr="00C24766">
        <w:tc>
          <w:tcPr>
            <w:tcW w:w="3662" w:type="dxa"/>
            <w:gridSpan w:val="2"/>
            <w:vAlign w:val="center"/>
          </w:tcPr>
          <w:p w14:paraId="25121EDC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Časová platnosť</w:t>
            </w:r>
          </w:p>
        </w:tc>
        <w:tc>
          <w:tcPr>
            <w:tcW w:w="2740" w:type="dxa"/>
            <w:vAlign w:val="center"/>
          </w:tcPr>
          <w:p w14:paraId="4336924C" w14:textId="0852BF53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údaj bude uvedený ak ide o cestovné lístky pre tarifnú oblasť</w:t>
            </w:r>
            <w:r w:rsidR="00DB2A5B">
              <w:rPr>
                <w:rFonts w:ascii="Open Sans" w:hAnsi="Open Sans" w:cs="Open Sans"/>
                <w:sz w:val="20"/>
                <w:szCs w:val="20"/>
              </w:rPr>
              <w:t xml:space="preserve"> MESTO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, 24 </w:t>
            </w:r>
            <w:r w:rsidR="00F704E4" w:rsidRPr="00EE588A">
              <w:rPr>
                <w:rFonts w:ascii="Open Sans" w:hAnsi="Open Sans" w:cs="Open Sans"/>
                <w:sz w:val="20"/>
                <w:szCs w:val="20"/>
              </w:rPr>
              <w:t xml:space="preserve">a 72 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>hodinové cestovné lístky</w:t>
            </w:r>
          </w:p>
        </w:tc>
        <w:tc>
          <w:tcPr>
            <w:tcW w:w="2660" w:type="dxa"/>
            <w:vAlign w:val="center"/>
          </w:tcPr>
          <w:p w14:paraId="1F97462D" w14:textId="698276E4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JCL pre tarifnú oblasť </w:t>
            </w:r>
            <w:r w:rsidRPr="00DB2A5B">
              <w:rPr>
                <w:rFonts w:ascii="Open Sans" w:hAnsi="Open Sans" w:cs="Open Sans"/>
                <w:sz w:val="20"/>
                <w:szCs w:val="20"/>
              </w:rPr>
              <w:t>MESTO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>, denné CL</w:t>
            </w:r>
          </w:p>
        </w:tc>
      </w:tr>
      <w:tr w:rsidR="005329E2" w:rsidRPr="00EE588A" w14:paraId="4204AFDA" w14:textId="77777777" w:rsidTr="00C24766">
        <w:tc>
          <w:tcPr>
            <w:tcW w:w="3662" w:type="dxa"/>
            <w:gridSpan w:val="2"/>
            <w:vAlign w:val="center"/>
          </w:tcPr>
          <w:p w14:paraId="0E7B8507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Typ platby </w:t>
            </w:r>
          </w:p>
        </w:tc>
        <w:tc>
          <w:tcPr>
            <w:tcW w:w="2740" w:type="dxa"/>
            <w:vAlign w:val="center"/>
          </w:tcPr>
          <w:p w14:paraId="33AB2566" w14:textId="68164F5E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pri JCL </w:t>
            </w:r>
            <w:r w:rsidR="00BD38DE" w:rsidRPr="00BD38DE">
              <w:rPr>
                <w:rFonts w:ascii="Open Sans" w:hAnsi="Open Sans" w:cs="Open Sans"/>
                <w:sz w:val="20"/>
                <w:szCs w:val="20"/>
              </w:rPr>
              <w:t>–</w:t>
            </w: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 v hotovosti alebo z elektronickej peňaženky</w:t>
            </w:r>
          </w:p>
          <w:p w14:paraId="47C69B50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pri PCL – v hotovosti, bankovou kartou</w:t>
            </w:r>
          </w:p>
        </w:tc>
        <w:tc>
          <w:tcPr>
            <w:tcW w:w="2660" w:type="dxa"/>
            <w:vAlign w:val="center"/>
          </w:tcPr>
          <w:p w14:paraId="29411D10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5329E2" w:rsidRPr="00EE588A" w14:paraId="7160D8E6" w14:textId="77777777" w:rsidTr="00C24766">
        <w:tc>
          <w:tcPr>
            <w:tcW w:w="3662" w:type="dxa"/>
            <w:gridSpan w:val="2"/>
            <w:vAlign w:val="center"/>
          </w:tcPr>
          <w:p w14:paraId="48DB0B25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SNR č. karty</w:t>
            </w:r>
          </w:p>
        </w:tc>
        <w:tc>
          <w:tcPr>
            <w:tcW w:w="2740" w:type="dxa"/>
            <w:vAlign w:val="center"/>
          </w:tcPr>
          <w:p w14:paraId="16477930" w14:textId="428E0AB3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17 miestne č. karty u </w:t>
            </w:r>
            <w:proofErr w:type="spellStart"/>
            <w:r w:rsidRPr="00EE588A">
              <w:rPr>
                <w:rFonts w:ascii="Open Sans" w:hAnsi="Open Sans" w:cs="Open Sans"/>
                <w:sz w:val="20"/>
                <w:szCs w:val="20"/>
              </w:rPr>
              <w:t>Mifare</w:t>
            </w:r>
            <w:proofErr w:type="spellEnd"/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EE588A">
              <w:rPr>
                <w:rFonts w:ascii="Open Sans" w:hAnsi="Open Sans" w:cs="Open Sans"/>
                <w:sz w:val="20"/>
                <w:szCs w:val="20"/>
              </w:rPr>
              <w:t>Desfare</w:t>
            </w:r>
            <w:proofErr w:type="spellEnd"/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660" w:type="dxa"/>
            <w:vAlign w:val="center"/>
          </w:tcPr>
          <w:p w14:paraId="4F00EBBF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PCL a E-JCL</w:t>
            </w:r>
          </w:p>
        </w:tc>
      </w:tr>
      <w:tr w:rsidR="005329E2" w:rsidRPr="00EE588A" w14:paraId="65922842" w14:textId="77777777" w:rsidTr="00C24766">
        <w:tc>
          <w:tcPr>
            <w:tcW w:w="3662" w:type="dxa"/>
            <w:gridSpan w:val="2"/>
            <w:vAlign w:val="center"/>
          </w:tcPr>
          <w:p w14:paraId="2B6DD994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 xml:space="preserve">Emitent karty </w:t>
            </w:r>
          </w:p>
        </w:tc>
        <w:tc>
          <w:tcPr>
            <w:tcW w:w="2740" w:type="dxa"/>
            <w:vAlign w:val="center"/>
          </w:tcPr>
          <w:p w14:paraId="3040DD81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subjekt, ktorý kartu vydal</w:t>
            </w:r>
          </w:p>
        </w:tc>
        <w:tc>
          <w:tcPr>
            <w:tcW w:w="2660" w:type="dxa"/>
            <w:vAlign w:val="center"/>
          </w:tcPr>
          <w:p w14:paraId="437E766E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PCL a E-JCL</w:t>
            </w:r>
          </w:p>
        </w:tc>
      </w:tr>
      <w:tr w:rsidR="005329E2" w:rsidRPr="00EE588A" w14:paraId="7AE6853C" w14:textId="77777777" w:rsidTr="00B64A54">
        <w:trPr>
          <w:trHeight w:val="857"/>
        </w:trPr>
        <w:tc>
          <w:tcPr>
            <w:tcW w:w="3662" w:type="dxa"/>
            <w:gridSpan w:val="2"/>
            <w:vAlign w:val="center"/>
          </w:tcPr>
          <w:p w14:paraId="331F6510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Storno</w:t>
            </w:r>
          </w:p>
        </w:tc>
        <w:tc>
          <w:tcPr>
            <w:tcW w:w="2740" w:type="dxa"/>
            <w:vAlign w:val="center"/>
          </w:tcPr>
          <w:p w14:paraId="5674DEAB" w14:textId="77777777" w:rsidR="005329E2" w:rsidRPr="00EE588A" w:rsidRDefault="005329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údaj bude uvedený v prípade, ak išlo o vrátenie cestovného</w:t>
            </w:r>
          </w:p>
        </w:tc>
        <w:tc>
          <w:tcPr>
            <w:tcW w:w="2660" w:type="dxa"/>
            <w:vAlign w:val="center"/>
          </w:tcPr>
          <w:p w14:paraId="5C8F2760" w14:textId="77777777" w:rsidR="005329E2" w:rsidRPr="00EE588A" w:rsidRDefault="005329E2" w:rsidP="00D7352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t>všetky CL</w:t>
            </w:r>
          </w:p>
        </w:tc>
      </w:tr>
      <w:tr w:rsidR="002603E2" w:rsidRPr="00EE588A" w14:paraId="5454DB39" w14:textId="77777777" w:rsidTr="00C24766">
        <w:tc>
          <w:tcPr>
            <w:tcW w:w="3662" w:type="dxa"/>
            <w:gridSpan w:val="2"/>
            <w:vAlign w:val="center"/>
          </w:tcPr>
          <w:p w14:paraId="328C7AB0" w14:textId="6ED5FDD4" w:rsidR="002603E2" w:rsidRPr="00EE588A" w:rsidRDefault="00AE34B4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Hodnota vkladu na EP</w:t>
            </w:r>
          </w:p>
        </w:tc>
        <w:tc>
          <w:tcPr>
            <w:tcW w:w="2740" w:type="dxa"/>
            <w:vAlign w:val="center"/>
          </w:tcPr>
          <w:p w14:paraId="524B821C" w14:textId="5CD4EDF8" w:rsidR="002603E2" w:rsidRPr="00EE588A" w:rsidRDefault="002603E2" w:rsidP="00642B0B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14:paraId="35CB53A6" w14:textId="12B9FB74" w:rsidR="002603E2" w:rsidRPr="00EE588A" w:rsidRDefault="002603E2" w:rsidP="00642B0B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2603E2" w:rsidRPr="00EE588A" w14:paraId="73C63A8F" w14:textId="77777777" w:rsidTr="00C24766">
        <w:tc>
          <w:tcPr>
            <w:tcW w:w="3662" w:type="dxa"/>
            <w:gridSpan w:val="2"/>
            <w:vAlign w:val="center"/>
          </w:tcPr>
          <w:p w14:paraId="652BA729" w14:textId="10321669" w:rsidR="002603E2" w:rsidRPr="00EE588A" w:rsidRDefault="002603E2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 w:rsidRPr="00EE588A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Zostatky na </w:t>
            </w:r>
            <w:r w:rsidR="00AE34B4">
              <w:rPr>
                <w:rFonts w:ascii="Open Sans" w:hAnsi="Open Sans" w:cs="Open Sans"/>
                <w:sz w:val="20"/>
                <w:szCs w:val="20"/>
              </w:rPr>
              <w:t>EP</w:t>
            </w:r>
          </w:p>
        </w:tc>
        <w:tc>
          <w:tcPr>
            <w:tcW w:w="2740" w:type="dxa"/>
            <w:vAlign w:val="center"/>
          </w:tcPr>
          <w:p w14:paraId="56B8AD1B" w14:textId="6C2721CD" w:rsidR="002603E2" w:rsidRPr="00CC7B6D" w:rsidRDefault="00CC7B6D" w:rsidP="00CC7B6D">
            <w:pPr>
              <w:rPr>
                <w:rFonts w:ascii="Open Sans" w:hAnsi="Open Sans" w:cs="Open Sans"/>
                <w:sz w:val="20"/>
                <w:szCs w:val="20"/>
              </w:rPr>
            </w:pPr>
            <w:r w:rsidRPr="00CC7B6D">
              <w:rPr>
                <w:rFonts w:ascii="Open Sans" w:hAnsi="Open Sans" w:cs="Open Sans"/>
                <w:sz w:val="20"/>
                <w:szCs w:val="20"/>
              </w:rPr>
              <w:t>počiatočný a konečný zostatok na B</w:t>
            </w:r>
            <w:r w:rsidR="00ED6380">
              <w:rPr>
                <w:rFonts w:ascii="Open Sans" w:hAnsi="Open Sans" w:cs="Open Sans"/>
                <w:sz w:val="20"/>
                <w:szCs w:val="20"/>
              </w:rPr>
              <w:t>Č</w:t>
            </w:r>
            <w:r w:rsidRPr="00CC7B6D">
              <w:rPr>
                <w:rFonts w:ascii="Open Sans" w:hAnsi="Open Sans" w:cs="Open Sans"/>
                <w:sz w:val="20"/>
                <w:szCs w:val="20"/>
              </w:rPr>
              <w:t xml:space="preserve">K pri transakciách s EP (E-JCL, </w:t>
            </w:r>
            <w:r w:rsidR="000F54E9">
              <w:rPr>
                <w:rFonts w:ascii="Open Sans" w:hAnsi="Open Sans" w:cs="Open Sans"/>
                <w:sz w:val="20"/>
                <w:szCs w:val="20"/>
              </w:rPr>
              <w:t xml:space="preserve">PCL, </w:t>
            </w:r>
            <w:r w:rsidRPr="00CC7B6D">
              <w:rPr>
                <w:rFonts w:ascii="Open Sans" w:hAnsi="Open Sans" w:cs="Open Sans"/>
                <w:sz w:val="20"/>
                <w:szCs w:val="20"/>
              </w:rPr>
              <w:t>vklady na EP)</w:t>
            </w:r>
          </w:p>
        </w:tc>
        <w:tc>
          <w:tcPr>
            <w:tcW w:w="2660" w:type="dxa"/>
            <w:vAlign w:val="center"/>
          </w:tcPr>
          <w:p w14:paraId="05D5BD27" w14:textId="4CEFAF42" w:rsidR="002603E2" w:rsidRPr="00EE588A" w:rsidRDefault="002603E2" w:rsidP="00642B0B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F54E9" w:rsidRPr="00EE588A" w14:paraId="66A1D164" w14:textId="77777777" w:rsidTr="00C24766">
        <w:tc>
          <w:tcPr>
            <w:tcW w:w="3662" w:type="dxa"/>
            <w:gridSpan w:val="2"/>
            <w:vAlign w:val="center"/>
          </w:tcPr>
          <w:p w14:paraId="7FE529F7" w14:textId="58421263" w:rsidR="000F54E9" w:rsidRPr="00EE588A" w:rsidRDefault="000F54E9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Číslo operácie s EP</w:t>
            </w:r>
          </w:p>
        </w:tc>
        <w:tc>
          <w:tcPr>
            <w:tcW w:w="2740" w:type="dxa"/>
            <w:vAlign w:val="center"/>
          </w:tcPr>
          <w:p w14:paraId="1587DF58" w14:textId="21614640" w:rsidR="000F54E9" w:rsidRPr="00CC7B6D" w:rsidRDefault="000F54E9" w:rsidP="00CC7B6D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nákup E-JCL, PCL vklad na EP</w:t>
            </w:r>
          </w:p>
        </w:tc>
        <w:tc>
          <w:tcPr>
            <w:tcW w:w="2660" w:type="dxa"/>
            <w:vAlign w:val="center"/>
          </w:tcPr>
          <w:p w14:paraId="188FFB21" w14:textId="77777777" w:rsidR="000F54E9" w:rsidRPr="00EE588A" w:rsidRDefault="000F54E9" w:rsidP="00642B0B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F54E9" w:rsidRPr="00EE588A" w14:paraId="6303514C" w14:textId="77777777" w:rsidTr="00C24766">
        <w:tc>
          <w:tcPr>
            <w:tcW w:w="3662" w:type="dxa"/>
            <w:gridSpan w:val="2"/>
            <w:vAlign w:val="center"/>
          </w:tcPr>
          <w:p w14:paraId="7C7FF9F5" w14:textId="055B58B3" w:rsidR="000F54E9" w:rsidRDefault="000F54E9" w:rsidP="00D7352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Emitent EP</w:t>
            </w:r>
          </w:p>
        </w:tc>
        <w:tc>
          <w:tcPr>
            <w:tcW w:w="2740" w:type="dxa"/>
            <w:vAlign w:val="center"/>
          </w:tcPr>
          <w:p w14:paraId="54A53319" w14:textId="2371A824" w:rsidR="000F54E9" w:rsidRDefault="000F54E9" w:rsidP="000F54E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  <w:tc>
          <w:tcPr>
            <w:tcW w:w="2660" w:type="dxa"/>
            <w:vAlign w:val="center"/>
          </w:tcPr>
          <w:p w14:paraId="60A6331A" w14:textId="77777777" w:rsidR="000F54E9" w:rsidRPr="00EE588A" w:rsidRDefault="000F54E9" w:rsidP="00642B0B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BBA47DE" w14:textId="6AD6F5ED" w:rsidR="00EE588A" w:rsidRDefault="00301277" w:rsidP="00EE588A">
      <w:pPr>
        <w:spacing w:before="240" w:after="240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Každý dopravca zodpovedá za správnosť dát odosielaných do Clearingového centra IDS ŽSK</w:t>
      </w:r>
      <w:r w:rsidR="00AC3224" w:rsidRPr="00EE588A">
        <w:rPr>
          <w:rFonts w:ascii="Open Sans" w:hAnsi="Open Sans" w:cs="Open Sans"/>
          <w:sz w:val="20"/>
          <w:szCs w:val="20"/>
        </w:rPr>
        <w:t>.</w:t>
      </w:r>
    </w:p>
    <w:p w14:paraId="011312EF" w14:textId="4E66ED1B" w:rsidR="00EA069D" w:rsidRDefault="003D62A7" w:rsidP="00EE588A">
      <w:pPr>
        <w:spacing w:before="240" w:after="24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EA069D">
        <w:rPr>
          <w:rFonts w:ascii="Open Sans" w:hAnsi="Open Sans" w:cs="Open Sans"/>
          <w:b/>
          <w:bCs/>
          <w:sz w:val="20"/>
          <w:szCs w:val="20"/>
        </w:rPr>
        <w:t xml:space="preserve">Technologický popis </w:t>
      </w:r>
      <w:r w:rsidR="00F06423" w:rsidRPr="00EA069D">
        <w:rPr>
          <w:rFonts w:ascii="Open Sans" w:hAnsi="Open Sans" w:cs="Open Sans"/>
          <w:b/>
          <w:bCs/>
          <w:sz w:val="20"/>
          <w:szCs w:val="20"/>
        </w:rPr>
        <w:t xml:space="preserve">formátu dát pre </w:t>
      </w:r>
      <w:r w:rsidR="00EA069D" w:rsidRPr="00EA069D">
        <w:rPr>
          <w:rFonts w:ascii="Open Sans" w:hAnsi="Open Sans" w:cs="Open Sans"/>
          <w:b/>
          <w:bCs/>
          <w:sz w:val="20"/>
          <w:szCs w:val="20"/>
        </w:rPr>
        <w:t xml:space="preserve">zasielanie </w:t>
      </w:r>
      <w:r w:rsidR="00F06423" w:rsidRPr="00EA069D">
        <w:rPr>
          <w:rFonts w:ascii="Open Sans" w:hAnsi="Open Sans" w:cs="Open Sans"/>
          <w:b/>
          <w:bCs/>
          <w:sz w:val="20"/>
          <w:szCs w:val="20"/>
        </w:rPr>
        <w:t>transakc</w:t>
      </w:r>
      <w:r w:rsidR="0017572A">
        <w:rPr>
          <w:rFonts w:ascii="Open Sans" w:hAnsi="Open Sans" w:cs="Open Sans"/>
          <w:b/>
          <w:bCs/>
          <w:sz w:val="20"/>
          <w:szCs w:val="20"/>
        </w:rPr>
        <w:t>ií:</w:t>
      </w:r>
    </w:p>
    <w:p w14:paraId="0904E3FC" w14:textId="77777777" w:rsidR="0017572A" w:rsidRDefault="0017572A" w:rsidP="004E1F15">
      <w:pPr>
        <w:ind w:right="-1276"/>
        <w:sectPr w:rsidR="0017572A" w:rsidSect="00FC474F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F73C9B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sk-SK"/>
        </w:rPr>
      </w:pPr>
      <w:bookmarkStart w:id="13" w:name="_Hlk49502674"/>
      <w:r w:rsidRPr="0017572A">
        <w:rPr>
          <w:rFonts w:ascii="Times New Roman" w:eastAsia="Times New Roman" w:hAnsi="Times New Roman" w:cs="Times New Roman"/>
          <w:sz w:val="48"/>
          <w:szCs w:val="48"/>
          <w:lang w:eastAsia="sk-SK"/>
        </w:rPr>
        <w:lastRenderedPageBreak/>
        <w:t xml:space="preserve">Formát dát pre transakcie PCL a JCL IDS ŽSK </w:t>
      </w:r>
    </w:p>
    <w:p w14:paraId="380F489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D60255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C8550B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Change log </w:t>
      </w:r>
    </w:p>
    <w:p w14:paraId="1175B18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1296"/>
        <w:gridCol w:w="6911"/>
      </w:tblGrid>
      <w:tr w:rsidR="0017572A" w:rsidRPr="0017572A" w14:paraId="325788F7" w14:textId="77777777" w:rsidTr="0017572A">
        <w:tc>
          <w:tcPr>
            <w:tcW w:w="1647" w:type="dxa"/>
            <w:shd w:val="clear" w:color="auto" w:fill="D9D9D9"/>
          </w:tcPr>
          <w:p w14:paraId="6B2955D9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757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Dátum </w:t>
            </w:r>
          </w:p>
        </w:tc>
        <w:tc>
          <w:tcPr>
            <w:tcW w:w="1296" w:type="dxa"/>
            <w:shd w:val="clear" w:color="auto" w:fill="D9D9D9"/>
          </w:tcPr>
          <w:p w14:paraId="2BCF47B1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757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Verzia </w:t>
            </w:r>
          </w:p>
        </w:tc>
        <w:tc>
          <w:tcPr>
            <w:tcW w:w="6911" w:type="dxa"/>
            <w:shd w:val="clear" w:color="auto" w:fill="D9D9D9"/>
          </w:tcPr>
          <w:p w14:paraId="49FE0D78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757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Popis </w:t>
            </w:r>
          </w:p>
        </w:tc>
      </w:tr>
      <w:tr w:rsidR="0017572A" w:rsidRPr="0017572A" w14:paraId="7DA0D674" w14:textId="77777777" w:rsidTr="0017572A">
        <w:tc>
          <w:tcPr>
            <w:tcW w:w="1647" w:type="dxa"/>
          </w:tcPr>
          <w:p w14:paraId="632E336F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757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24.08.2020 </w:t>
            </w:r>
          </w:p>
        </w:tc>
        <w:tc>
          <w:tcPr>
            <w:tcW w:w="1296" w:type="dxa"/>
          </w:tcPr>
          <w:p w14:paraId="7E782301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757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1.00 </w:t>
            </w:r>
          </w:p>
        </w:tc>
        <w:tc>
          <w:tcPr>
            <w:tcW w:w="6911" w:type="dxa"/>
          </w:tcPr>
          <w:p w14:paraId="61E3DCF7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757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Prvá verzia dokumentu </w:t>
            </w:r>
          </w:p>
        </w:tc>
      </w:tr>
      <w:tr w:rsidR="0017572A" w:rsidRPr="0017572A" w14:paraId="5D902424" w14:textId="77777777" w:rsidTr="0017572A">
        <w:tc>
          <w:tcPr>
            <w:tcW w:w="1647" w:type="dxa"/>
          </w:tcPr>
          <w:p w14:paraId="1E502178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96" w:type="dxa"/>
          </w:tcPr>
          <w:p w14:paraId="0320BFDB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6911" w:type="dxa"/>
          </w:tcPr>
          <w:p w14:paraId="1A6CDE12" w14:textId="77777777" w:rsidR="0017572A" w:rsidRPr="0017572A" w:rsidRDefault="0017572A" w:rsidP="0017572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DC7747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7CC991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F1A758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Verzia dokumentu 1.00 </w:t>
      </w:r>
    </w:p>
    <w:p w14:paraId="251C8CC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35146A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Názov súboru: </w:t>
      </w:r>
    </w:p>
    <w:p w14:paraId="7010030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152052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Názov súboru pre import do DCS (dispečersko-clearingový systém) podľa typu exportu (po odpočtoch alebo po dňoch alebo všetko): </w:t>
      </w:r>
    </w:p>
    <w:p w14:paraId="329BA31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17CDB7D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ExportFileType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=“odpočet“ </w:t>
      </w:r>
    </w:p>
    <w:p w14:paraId="4A11F22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Transactions_TerminalID_yyyy-mm-ddThhmmss_ReceiptID.xml – samostatný súbor pre každý odpočet </w:t>
      </w:r>
    </w:p>
    <w:p w14:paraId="2D833CC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ExportFileType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=“deň“ </w:t>
      </w:r>
    </w:p>
    <w:p w14:paraId="1EBF4EC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Transactions_yyyy-mm-dd.xml – všetky odpočty za jeden deň alebo všetky odpočty za niekoľko dní </w:t>
      </w:r>
    </w:p>
    <w:p w14:paraId="2C3DC96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ExportFileType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=“všetko“ </w:t>
      </w:r>
    </w:p>
    <w:p w14:paraId="5964A5E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Transactions_yyyy-mm-ddThhmmss.xml – všetky nové odpočty </w:t>
      </w:r>
    </w:p>
    <w:p w14:paraId="053E345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E6AACC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kde: </w:t>
      </w:r>
    </w:p>
    <w:p w14:paraId="1D72E02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TerminalID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výrobné číslo zariadenia </w:t>
      </w:r>
    </w:p>
    <w:p w14:paraId="5B0D0E4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dátum a čas otvorenia odpočtu (počiatočného lístka) </w:t>
      </w:r>
    </w:p>
    <w:p w14:paraId="1EEAA8A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yyyy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-mm-</w:t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dd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dátum otvorenia odpočtu (počiatočného lístka) </w:t>
      </w:r>
    </w:p>
    <w:p w14:paraId="2B548168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yyyy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rok </w:t>
      </w:r>
    </w:p>
    <w:p w14:paraId="63F546D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mm – mesiac </w:t>
      </w:r>
    </w:p>
    <w:p w14:paraId="53ABEB6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dd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deň </w:t>
      </w:r>
    </w:p>
    <w:p w14:paraId="05723F2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hh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hodiny </w:t>
      </w:r>
    </w:p>
    <w:p w14:paraId="0AECD31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mm – minúty </w:t>
      </w:r>
    </w:p>
    <w:p w14:paraId="3A6B0E18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ss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sekundy </w:t>
      </w:r>
    </w:p>
    <w:p w14:paraId="3808886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ReceiptID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číslo odpočtu </w:t>
      </w:r>
    </w:p>
    <w:p w14:paraId="3A65E7E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27D845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44BFDF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Spôsob komprimácie súboru: </w:t>
      </w:r>
    </w:p>
    <w:p w14:paraId="025BA5D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0F69F5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Zasielané XML súbory budú komprimované do jedného súboru vo formáte  *.</w:t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tgz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alebo *.</w:t>
      </w:r>
      <w:proofErr w:type="spellStart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>zip</w:t>
      </w:r>
      <w:proofErr w:type="spellEnd"/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14:paraId="604AE1A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3C0DFB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952A9C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Príklad súboru: </w:t>
      </w:r>
    </w:p>
    <w:p w14:paraId="4348D3C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BF2070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>&lt;?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xml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version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="1.0" 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encoding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>="UTF-8"?&gt;</w:t>
      </w:r>
    </w:p>
    <w:p w14:paraId="6F04BA8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Receipts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ImportType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Created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FormatType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=”x”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&gt;</w:t>
      </w:r>
    </w:p>
    <w:p w14:paraId="2374100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>&gt;</w:t>
      </w:r>
    </w:p>
    <w:p w14:paraId="3698A24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CompanyID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TerminalID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ReceiptStartDateTime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”/&gt;</w:t>
      </w:r>
    </w:p>
    <w:p w14:paraId="1895882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Trip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LineID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TripID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TripDateTime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”&gt;</w:t>
      </w:r>
    </w:p>
    <w:p w14:paraId="3B9539A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66D099D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TransactionData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xx.yy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CurrencyCode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=”xxx” VAT=”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xxx.xx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VATRate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PayMethodID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Cancel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Persons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ITSNumber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TransactionError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=”x”/&gt;</w:t>
      </w:r>
    </w:p>
    <w:p w14:paraId="6BAA004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lastRenderedPageBreak/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CardData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AccountType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CardLogicalNumber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IssuerID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PurseProviderID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BalanceBefore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xx.yy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BalanceAfter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xx.yyPurseCounter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=”xxx”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ValidatorID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EventID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bCs/>
          <w:iCs/>
          <w:highlight w:val="yellow"/>
          <w:lang w:eastAsia="sk-SK"/>
        </w:rPr>
        <w:t>CardTransactionType</w:t>
      </w:r>
      <w:proofErr w:type="spellEnd"/>
      <w:r w:rsidRPr="0017572A">
        <w:rPr>
          <w:rFonts w:ascii="Times New Roman" w:eastAsia="Times New Roman" w:hAnsi="Times New Roman" w:cs="Times New Roman"/>
          <w:bCs/>
          <w:iCs/>
          <w:highlight w:val="yellow"/>
          <w:lang w:eastAsia="sk-SK"/>
        </w:rPr>
        <w:t xml:space="preserve">="x" </w:t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”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xx.yy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bCs/>
          <w:iCs/>
          <w:highlight w:val="yellow"/>
          <w:lang w:eastAsia="sk-SK"/>
        </w:rPr>
        <w:t>RecordCounter</w:t>
      </w:r>
      <w:proofErr w:type="spellEnd"/>
      <w:r w:rsidRPr="0017572A">
        <w:rPr>
          <w:rFonts w:ascii="Times New Roman" w:eastAsia="Times New Roman" w:hAnsi="Times New Roman" w:cs="Times New Roman"/>
          <w:bCs/>
          <w:iCs/>
          <w:highlight w:val="yellow"/>
          <w:lang w:eastAsia="sk-SK"/>
        </w:rPr>
        <w:t>="x"</w:t>
      </w:r>
      <w:r w:rsidRPr="0017572A">
        <w:rPr>
          <w:rFonts w:ascii="Times New Roman" w:eastAsia="Times New Roman" w:hAnsi="Times New Roman" w:cs="Times New Roman"/>
          <w:lang w:eastAsia="sk-SK"/>
        </w:rPr>
        <w:t>/&gt;</w:t>
      </w:r>
    </w:p>
    <w:p w14:paraId="73DA833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TransportData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20E85E3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Product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ProductID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ProductAmount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WholeNetwork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=”x”/&gt;</w:t>
      </w:r>
    </w:p>
    <w:p w14:paraId="0D728B3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OneWayTicket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DepartureID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=”xxx”</w:t>
      </w:r>
      <w:r w:rsidRPr="0017572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ArrivalID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km=”xxx”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Connected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LineITS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ValidFrom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ValidTo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OneWayCounter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=”xxx”/&gt;</w:t>
      </w:r>
    </w:p>
    <w:p w14:paraId="7E52A74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PrepaidTicket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PrepaidTicketID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ValidFrom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ValidTo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”/&gt;</w:t>
      </w:r>
    </w:p>
    <w:p w14:paraId="43E8056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Zones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ZoneAmount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ZoneFrom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=”xxx”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&gt;</w:t>
      </w:r>
    </w:p>
    <w:p w14:paraId="37249D6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Zone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ZoneNumber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=”xxx”/&gt;</w:t>
      </w:r>
    </w:p>
    <w:p w14:paraId="12B6855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. . .</w:t>
      </w:r>
    </w:p>
    <w:p w14:paraId="7F25C15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Zone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. . .</w:t>
      </w:r>
      <w:r w:rsidRPr="0017572A">
        <w:rPr>
          <w:rFonts w:ascii="Times New Roman" w:eastAsia="Times New Roman" w:hAnsi="Times New Roman" w:cs="Times New Roman"/>
          <w:lang w:eastAsia="sk-SK"/>
        </w:rPr>
        <w:t>/&gt;</w:t>
      </w:r>
    </w:p>
    <w:p w14:paraId="667791B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>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Zones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141E8C7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>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TransportData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>&gt;</w:t>
      </w:r>
    </w:p>
    <w:p w14:paraId="72FFDA1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5C5F9AC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bCs/>
          <w:highlight w:val="yellow"/>
          <w:lang w:eastAsia="sk-SK"/>
        </w:rPr>
        <w:t>PurseLogData</w:t>
      </w:r>
      <w:proofErr w:type="spellEnd"/>
      <w:r w:rsidRPr="0017572A">
        <w:rPr>
          <w:rFonts w:ascii="Times New Roman" w:eastAsia="Times New Roman" w:hAnsi="Times New Roman" w:cs="Times New Roman"/>
          <w:b/>
          <w:bCs/>
          <w:highlight w:val="yellow"/>
          <w:lang w:eastAsia="sk-SK"/>
        </w:rPr>
        <w:t xml:space="preserve">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CardID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PurseProviderID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SamID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SamCounter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=”xxx”</w:t>
      </w:r>
    </w:p>
    <w:p w14:paraId="5AC16AB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TransactionDateTime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TerminalID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ProviderID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TransactionID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=”xxx”</w:t>
      </w:r>
    </w:p>
    <w:p w14:paraId="492868B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PurseCounter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=”xxx”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BalanceBefore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xx.yy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xx.yy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”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TransactionType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="x"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PurseError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=”x”/&gt;</w:t>
      </w:r>
    </w:p>
    <w:p w14:paraId="2E470E9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7706F72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highlight w:val="yellow"/>
          <w:lang w:eastAsia="sk-SK"/>
        </w:rPr>
        <w:t>PurseLogData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highlight w:val="yellow"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&lt;/</w:t>
      </w:r>
      <w:proofErr w:type="spellStart"/>
      <w:r w:rsidRPr="0017572A">
        <w:rPr>
          <w:rFonts w:ascii="Times New Roman" w:eastAsia="Times New Roman" w:hAnsi="Times New Roman" w:cs="Times New Roman"/>
          <w:b/>
          <w:highlight w:val="yellow"/>
          <w:lang w:eastAsia="sk-SK"/>
        </w:rPr>
        <w:t>PurseLogData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&gt;</w:t>
      </w:r>
    </w:p>
    <w:p w14:paraId="6144F75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. . .</w:t>
      </w:r>
    </w:p>
    <w:p w14:paraId="2DD108B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47490F7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highlight w:val="yellow"/>
          <w:lang w:eastAsia="sk-SK"/>
        </w:rPr>
        <w:t>PurseLogData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highlight w:val="yellow"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&lt;/</w:t>
      </w:r>
      <w:proofErr w:type="spellStart"/>
      <w:r w:rsidRPr="0017572A">
        <w:rPr>
          <w:rFonts w:ascii="Times New Roman" w:eastAsia="Times New Roman" w:hAnsi="Times New Roman" w:cs="Times New Roman"/>
          <w:b/>
          <w:highlight w:val="yellow"/>
          <w:lang w:eastAsia="sk-SK"/>
        </w:rPr>
        <w:t>PurseLogData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&gt;</w:t>
      </w:r>
    </w:p>
    <w:p w14:paraId="58E3ACD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&lt;/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Trip</w:t>
      </w:r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316A6EB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Trip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&lt;/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Trip</w:t>
      </w:r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5B25A48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. . .</w:t>
      </w:r>
    </w:p>
    <w:p w14:paraId="4E252D7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Trip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&lt;/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Trip</w:t>
      </w:r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034E6CC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72AFBE6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5B281A0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. . .</w:t>
      </w:r>
    </w:p>
    <w:p w14:paraId="2C7C9B7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&lt;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&gt; </w:t>
      </w:r>
      <w:r w:rsidRPr="0017572A">
        <w:rPr>
          <w:rFonts w:ascii="Times New Roman" w:eastAsia="Times New Roman" w:hAnsi="Times New Roman" w:cs="Times New Roman"/>
          <w:b/>
          <w:lang w:eastAsia="sk-SK"/>
        </w:rPr>
        <w:t>. . .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43654B9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>&lt;/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Receipts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>&gt;</w:t>
      </w:r>
    </w:p>
    <w:p w14:paraId="2012E45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0FCF6FD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240283D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Komentár: </w:t>
      </w:r>
    </w:p>
    <w:p w14:paraId="0F87B44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641CE3D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Tento príklad obsahuje len základné položky. V budúcnosti je možné pridávať ďalšie položky. </w:t>
      </w:r>
    </w:p>
    <w:p w14:paraId="435D57D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6F00B24B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 xml:space="preserve">M=povinné položky </w:t>
      </w:r>
    </w:p>
    <w:p w14:paraId="08C4CE80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 xml:space="preserve">O=voliteľné položky </w:t>
      </w:r>
    </w:p>
    <w:p w14:paraId="0132C3AB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13892F52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10E9191C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Datové</w:t>
      </w:r>
      <w:proofErr w:type="spellEnd"/>
      <w:r w:rsidRPr="001757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typy: </w:t>
      </w:r>
    </w:p>
    <w:p w14:paraId="59750E9D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1 byte </w:t>
      </w:r>
    </w:p>
    <w:p w14:paraId="7ABE9182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2 byte </w:t>
      </w:r>
    </w:p>
    <w:p w14:paraId="7BE1231B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4 byte </w:t>
      </w:r>
    </w:p>
    <w:p w14:paraId="070CBED2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bigint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8 byte </w:t>
      </w:r>
    </w:p>
    <w:p w14:paraId="0F012315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string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n-byte </w:t>
      </w:r>
    </w:p>
    <w:p w14:paraId="39AB9739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x.yf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(pole x znakov a y desatinných miest) </w:t>
      </w:r>
    </w:p>
    <w:p w14:paraId="06D54133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yyyy-mm-ddThh:mm:ss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3E32ECB0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42AEE76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757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Popis atribútov: </w:t>
      </w:r>
    </w:p>
    <w:p w14:paraId="4AEFBDCC" w14:textId="77777777" w:rsidR="0017572A" w:rsidRPr="0017572A" w:rsidRDefault="0017572A" w:rsidP="0017572A">
      <w:pPr>
        <w:tabs>
          <w:tab w:val="left" w:pos="284"/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6A51061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súbor odpočtov – M </w:t>
      </w:r>
    </w:p>
    <w:p w14:paraId="4164598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ImportType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importu do databázy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1-3) – O </w:t>
      </w:r>
    </w:p>
    <w:p w14:paraId="41CC805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1=nový odpočet </w:t>
      </w:r>
    </w:p>
    <w:p w14:paraId="5D63743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2=opakovaný prenos </w:t>
      </w:r>
    </w:p>
    <w:p w14:paraId="4B6D9B0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Created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dátum a čas vytvorenia súboru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46E10E7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FormatType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formátu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xml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súboru – O </w:t>
      </w:r>
    </w:p>
    <w:p w14:paraId="42F5E56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lastRenderedPageBreak/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1 – elementy Trip a 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sú na jednej úrovni </w:t>
      </w:r>
    </w:p>
    <w:p w14:paraId="6E6E239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(ak sa spoje nepoužívajú – predpredaj,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eShop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) </w:t>
      </w:r>
    </w:p>
    <w:p w14:paraId="12573D48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2 – elementy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sú vnorené v elemente Trip </w:t>
      </w:r>
    </w:p>
    <w:p w14:paraId="37D6B14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(ak sa spoje používajú – vozidlo) </w:t>
      </w:r>
    </w:p>
    <w:p w14:paraId="425B942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jedného odpočtu – jeden deň – predpredaj/automat – M </w:t>
      </w:r>
    </w:p>
    <w:p w14:paraId="4E4FB88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základné dáta odpočtu – M </w:t>
      </w:r>
    </w:p>
    <w:p w14:paraId="6367898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dát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1-5) – M </w:t>
      </w:r>
    </w:p>
    <w:p w14:paraId="1614FD5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1=autobus/vlak </w:t>
      </w:r>
    </w:p>
    <w:p w14:paraId="3E484DB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2=predpredaj (interný) </w:t>
      </w:r>
    </w:p>
    <w:p w14:paraId="76D983F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3=automat </w:t>
      </w:r>
    </w:p>
    <w:p w14:paraId="11A9C1C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4=POS </w:t>
      </w:r>
    </w:p>
    <w:p w14:paraId="387BB7C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5=predpredaj (externý) </w:t>
      </w:r>
    </w:p>
    <w:p w14:paraId="7D450D0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poradové číslo odpočtu pre daný terminál/strojček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5D119BE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jedinečné číslo pre daný terminál </w:t>
      </w:r>
    </w:p>
    <w:p w14:paraId="07980A4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CompanyID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predajcu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6ECFE3B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TerminalID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terminálu/strojčeka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385FE91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ReceiptStartDateTime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dátum a čas otvorenia odpočtu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527D790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  <w:t>Trip</w:t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jedného spoja – O </w:t>
      </w:r>
    </w:p>
    <w:p w14:paraId="32982C4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LineID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linky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12E75E8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TripID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spoja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51217C5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TripDateTime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začiatok spoja -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0CABEAA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transakcie – lístky – M </w:t>
      </w:r>
    </w:p>
    <w:p w14:paraId="3A55C25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transakcie – dáta – M </w:t>
      </w:r>
    </w:p>
    <w:p w14:paraId="070E3E6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transakcie/lístka pre daný terminál/strojček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487BEBD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cena transakcie/lístka IDS (kladná hodnota)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format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4.2f-</w:t>
      </w:r>
      <w:smartTag w:uri="urn:schemas-microsoft-com:office:smarttags" w:element="metricconverter">
        <w:smartTagPr>
          <w:attr w:name="ProductID" w:val="10.2f"/>
        </w:smartTagPr>
        <w:r w:rsidRPr="0017572A">
          <w:rPr>
            <w:rFonts w:ascii="Times New Roman" w:eastAsia="Times New Roman" w:hAnsi="Times New Roman" w:cs="Times New Roman"/>
            <w:lang w:eastAsia="sk-SK"/>
          </w:rPr>
          <w:t>10.2f</w:t>
        </w:r>
      </w:smartTag>
      <w:r w:rsidRPr="0017572A">
        <w:rPr>
          <w:rFonts w:ascii="Times New Roman" w:eastAsia="Times New Roman" w:hAnsi="Times New Roman" w:cs="Times New Roman"/>
          <w:lang w:eastAsia="sk-SK"/>
        </w:rPr>
        <w:t xml:space="preserve">) – M </w:t>
      </w:r>
    </w:p>
    <w:p w14:paraId="5513D12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v prípade úseku IDS a úseku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neIDS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sa do položky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zapíše cena úseku IDS </w:t>
      </w:r>
    </w:p>
    <w:p w14:paraId="744B9F8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CurrencyCode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kód meny (identifikátor)  </w:t>
      </w:r>
    </w:p>
    <w:p w14:paraId="1434007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EUR=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Eurozone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2A03C4C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VAT</w:t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suma DPH transakcie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format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4.2f-</w:t>
      </w:r>
      <w:smartTag w:uri="urn:schemas-microsoft-com:office:smarttags" w:element="metricconverter">
        <w:smartTagPr>
          <w:attr w:name="ProductID" w:val="10.2f"/>
        </w:smartTagPr>
        <w:r w:rsidRPr="0017572A">
          <w:rPr>
            <w:rFonts w:ascii="Times New Roman" w:eastAsia="Times New Roman" w:hAnsi="Times New Roman" w:cs="Times New Roman"/>
            <w:lang w:eastAsia="sk-SK"/>
          </w:rPr>
          <w:t>10.2f</w:t>
        </w:r>
      </w:smartTag>
      <w:r w:rsidRPr="0017572A">
        <w:rPr>
          <w:rFonts w:ascii="Times New Roman" w:eastAsia="Times New Roman" w:hAnsi="Times New Roman" w:cs="Times New Roman"/>
          <w:lang w:eastAsia="sk-SK"/>
        </w:rPr>
        <w:t xml:space="preserve">) – O </w:t>
      </w:r>
    </w:p>
    <w:p w14:paraId="6D9FF7E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VATRate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sadzba DPH transakcie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0-99) – O </w:t>
      </w:r>
    </w:p>
    <w:p w14:paraId="2CF73AC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PayMethodID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platby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0-12) – M </w:t>
      </w:r>
    </w:p>
    <w:p w14:paraId="2397C67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0=hotovosť </w:t>
      </w:r>
    </w:p>
    <w:p w14:paraId="10A627C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1=čipová karta </w:t>
      </w:r>
    </w:p>
    <w:p w14:paraId="51503DD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2=banková karta </w:t>
      </w:r>
    </w:p>
    <w:p w14:paraId="0E60CDA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3=bankový prevod </w:t>
      </w:r>
    </w:p>
    <w:p w14:paraId="32BD444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5=označovač papierových lístkov </w:t>
      </w:r>
    </w:p>
    <w:p w14:paraId="21F10068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6=internetový predaj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eShop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35A95A7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9=korekcia – zápis udalosti na kartu </w:t>
      </w:r>
    </w:p>
    <w:p w14:paraId="3D015CE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10=internetový predaj – zápis udalosti na kartu </w:t>
      </w:r>
    </w:p>
    <w:p w14:paraId="7855EE8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transakcie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1-13) – M </w:t>
      </w:r>
    </w:p>
    <w:p w14:paraId="13AD488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2=vklad na EP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79C42A9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3=predaj JCL, platba iná ako EP (hotovosť, označovač) </w:t>
      </w:r>
    </w:p>
    <w:p w14:paraId="75A31B5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4=predaj JCL, platba EP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0D5C472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5=predaj PCL, platba iná ako EP (hotovosť, banková karta,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eShop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) </w:t>
      </w:r>
    </w:p>
    <w:p w14:paraId="28224A5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6=predaj PCL, platba EP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468B5ED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9=Jazda PCL – ČK </w:t>
      </w:r>
    </w:p>
    <w:p w14:paraId="6BC18F5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dátum a čas transakcie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7BA5739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Cancel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storno transakcie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1) – O </w:t>
      </w:r>
    </w:p>
    <w:p w14:paraId="154F75E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1=storno (jedna povolená hodnota) </w:t>
      </w:r>
    </w:p>
    <w:p w14:paraId="246A7B2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  <w:t xml:space="preserve">tag 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Cancel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mení znamienko Plus na Mínus (Mínus na Plus) pre položky </w:t>
      </w:r>
      <w:proofErr w:type="spellStart"/>
      <w:r w:rsidRPr="0017572A">
        <w:rPr>
          <w:rFonts w:ascii="Times New Roman" w:eastAsia="Times New Roman" w:hAnsi="Times New Roman" w:cs="Times New Roman"/>
          <w:b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b/>
          <w:lang w:eastAsia="sk-SK"/>
        </w:rPr>
        <w:t xml:space="preserve"> a pre VAT </w:t>
      </w:r>
    </w:p>
    <w:p w14:paraId="240454E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r w:rsidRPr="0017572A">
        <w:rPr>
          <w:rFonts w:ascii="Times New Roman" w:eastAsia="Times New Roman" w:hAnsi="Times New Roman" w:cs="Times New Roman"/>
          <w:b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Persons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počet osôb na jeden (hromadný) lístok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1-999) – O </w:t>
      </w:r>
    </w:p>
    <w:p w14:paraId="5539D67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ITSNumber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IDS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26E4938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0=nie je IDS lístok </w:t>
      </w:r>
    </w:p>
    <w:p w14:paraId="29FD74A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&gt;0 – číslo IDS pre IDS lístok </w:t>
      </w:r>
    </w:p>
    <w:p w14:paraId="7B70B16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TransactionError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kód chyby transakcie s kartou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2D52F05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24=nedokončená operácia </w:t>
      </w:r>
    </w:p>
    <w:p w14:paraId="61DA584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karty pre jednu transakciu – O </w:t>
      </w:r>
    </w:p>
    <w:p w14:paraId="1079512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AccountType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účtu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0-4) – O </w:t>
      </w:r>
    </w:p>
    <w:p w14:paraId="192AB88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0=fyzická (plastová) karta </w:t>
      </w:r>
    </w:p>
    <w:p w14:paraId="16F5125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4=virtuálna karta </w:t>
      </w:r>
    </w:p>
    <w:p w14:paraId="52CC850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lastRenderedPageBreak/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karty – SNR/UID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bigint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(dekadický formát) – M </w:t>
      </w:r>
    </w:p>
    <w:p w14:paraId="0B17D14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CardLogicalNumber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logické číslo karty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bigint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2BC38C8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karty/profil zákazníka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07F399D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IssuerID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vydavateľa karty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2761DC2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PurseProviderID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dopravcu/závodu EP (identifikátor)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ProviderCode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) – M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704747C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položka je povinná iba pri transakcii s EP </w:t>
      </w:r>
    </w:p>
    <w:p w14:paraId="7998F94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BalanceBefore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zostatok EP pred transakciou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format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4.2f-10.2f) – O </w:t>
      </w:r>
    </w:p>
    <w:p w14:paraId="7C9EFE5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BalanceAfter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zostatok EP po transakcii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format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4.2f-10.2f) – M </w:t>
      </w:r>
    </w:p>
    <w:p w14:paraId="7A91283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položka je povinná iba pri transakcii s EP </w:t>
      </w:r>
    </w:p>
    <w:p w14:paraId="2DC0147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suma transakcie s EP–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format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4.2f-</w:t>
      </w:r>
      <w:smartTag w:uri="urn:schemas-microsoft-com:office:smarttags" w:element="metricconverter">
        <w:smartTagPr>
          <w:attr w:name="ProductID" w:val="10.2f"/>
        </w:smartTagPr>
        <w:r w:rsidRPr="0017572A">
          <w:rPr>
            <w:rFonts w:ascii="Times New Roman" w:eastAsia="Times New Roman" w:hAnsi="Times New Roman" w:cs="Times New Roman"/>
            <w:highlight w:val="yellow"/>
            <w:lang w:eastAsia="sk-SK"/>
          </w:rPr>
          <w:t>10.2f</w:t>
        </w:r>
      </w:smartTag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) – O </w:t>
      </w:r>
    </w:p>
    <w:p w14:paraId="3CDD7D9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>zapíše sa v prípade, že suma transakcie je iná ako hodnota zapísaná v 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TransactionData.Price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</w:t>
      </w:r>
    </w:p>
    <w:p w14:paraId="182795F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PurseCounter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počítadlo transakcii EP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O </w:t>
      </w:r>
    </w:p>
    <w:p w14:paraId="41B21B7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ValidatorID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>číslo čítačky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identifier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O </w:t>
      </w:r>
    </w:p>
    <w:p w14:paraId="68D3CD0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EventID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„udalosti“ (identifikátor) z aplikácie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eShop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O </w:t>
      </w:r>
    </w:p>
    <w:p w14:paraId="206CDBC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pre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PayMethodID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=6 je to záznam o vzniku udalosti v 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eShop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(kúpa PCL, vklad na EP) </w:t>
      </w:r>
    </w:p>
    <w:p w14:paraId="0B39676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pre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PayMethodID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=10 je to záznam o vykonaní udalosti v strojčeku/čítačke (zápis na kartu)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343F72D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CardTransactionType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typ kartovej transakcie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uchar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0124847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0=štandardná transakcia </w:t>
      </w:r>
    </w:p>
    <w:p w14:paraId="70FA4FB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RecordCounter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poradové číslo záznamu pre jednu kartovú transakciu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multilístok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, lístok na pripojený spoj) </w:t>
      </w:r>
    </w:p>
    <w:p w14:paraId="4DD24B0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0=prvý záznam kartovej transakcie – O </w:t>
      </w:r>
    </w:p>
    <w:p w14:paraId="1794F522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&gt;0 – poradové číslo záznamu pre jednu kartovú transakciu – M </w:t>
      </w:r>
    </w:p>
    <w:p w14:paraId="488CC58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TransportData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dopravné dáta pre jednu transakciu – O </w:t>
      </w:r>
    </w:p>
    <w:p w14:paraId="5B83DF3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Product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o predanom lístku – M </w:t>
      </w:r>
    </w:p>
    <w:p w14:paraId="6D17C3E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ProductID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tarify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0-999) – M </w:t>
      </w:r>
    </w:p>
    <w:p w14:paraId="43C4781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ProductAmount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počet lístkov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0-999) – M </w:t>
      </w:r>
    </w:p>
    <w:p w14:paraId="633F390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WholeNetwork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lístok platí pre všetky zóny (celosieťový lístok)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1) – O </w:t>
      </w:r>
    </w:p>
    <w:p w14:paraId="0B7CCB38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OneWayTicket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JCL – O </w:t>
      </w:r>
    </w:p>
    <w:p w14:paraId="4D8CE3D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DepartureID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nástupnej zastávky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310E317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ArrivalID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výstupnej zastávky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088C3AB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>Km</w:t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vzdialenosť od nástupnej po výstupnú zastávku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06B600F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Connected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lístok na pripojenom spoji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uchar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0-1) – O </w:t>
      </w:r>
    </w:p>
    <w:p w14:paraId="0F50905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0=lístok prvého úseku trasy pripojeného spoja </w:t>
      </w:r>
    </w:p>
    <w:p w14:paraId="20BE872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1=lístok ďalšieho úseku trasy pripojeného spoja </w:t>
      </w:r>
    </w:p>
    <w:p w14:paraId="48533DA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lístky z každého úseku trasy majú rovnaké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TransactionID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3C70234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ValidFrom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začiatok platnosti JCL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35053F5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ValidTo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koniec platnosti JCL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255AE3F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OneWayCounter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počítalo JCL na karte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</w:t>
      </w:r>
    </w:p>
    <w:p w14:paraId="2AE73C0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PrepaidTicket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PCL – O </w:t>
      </w:r>
    </w:p>
    <w:p w14:paraId="03F71AE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PrepaidTicketID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PCL pre danú kartu (identifikátor – spolu so SNR)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O </w:t>
      </w:r>
    </w:p>
    <w:p w14:paraId="39D016D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pre predaj cez internet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PrepaidTicketID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=0 </w:t>
      </w:r>
    </w:p>
    <w:p w14:paraId="7F09FB4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ValidFrom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začiatok platnosti PCL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3CFA526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ValidTo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koniec platnosti PCL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– M </w:t>
      </w:r>
    </w:p>
    <w:p w14:paraId="6A36F68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Zones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pre zónový lístok – O </w:t>
      </w:r>
    </w:p>
    <w:p w14:paraId="599C881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ZoneAmount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počet zón – M </w:t>
      </w:r>
    </w:p>
    <w:p w14:paraId="651D952C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ZoneFrom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nástupnej zóny (čiastočne adresný lístok)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0-9999) – O </w:t>
      </w:r>
    </w:p>
    <w:p w14:paraId="3AF0A96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tag – dáta pre zóny (adresný lístok) – O </w:t>
      </w:r>
    </w:p>
    <w:p w14:paraId="3D9EB36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ZoneNumber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ab/>
        <w:t xml:space="preserve">číslo zóny (identifikátor) – 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lang w:eastAsia="sk-SK"/>
        </w:rPr>
        <w:t>value</w:t>
      </w:r>
      <w:proofErr w:type="spellEnd"/>
      <w:r w:rsidRPr="0017572A">
        <w:rPr>
          <w:rFonts w:ascii="Times New Roman" w:eastAsia="Times New Roman" w:hAnsi="Times New Roman" w:cs="Times New Roman"/>
          <w:lang w:eastAsia="sk-SK"/>
        </w:rPr>
        <w:t xml:space="preserve"> 0-999) – M </w:t>
      </w:r>
    </w:p>
    <w:p w14:paraId="0C551CA3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PurseLogData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tag – dáta pre log EP aktuálnej karty (dáta predchádzajúcej transakcie EP) – O </w:t>
      </w:r>
    </w:p>
    <w:p w14:paraId="38383EC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CardID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karty (identifikátor)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bigint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M </w:t>
      </w:r>
    </w:p>
    <w:p w14:paraId="60CC4C0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PurseProviderID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závodu peňaženky (identifikátor)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short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M </w:t>
      </w:r>
    </w:p>
    <w:p w14:paraId="188D813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SamID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SAM modulu (identifikátor)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O </w:t>
      </w:r>
    </w:p>
    <w:p w14:paraId="07A1BD5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SamCounter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počítadlo transakcii SAM modulu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O </w:t>
      </w:r>
    </w:p>
    <w:p w14:paraId="62E9A791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TransactionDateTime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dátum a čas transakcie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datetime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M </w:t>
      </w:r>
    </w:p>
    <w:p w14:paraId="38CE5445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TerminalID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terminálu (identifikátor)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M </w:t>
      </w:r>
    </w:p>
    <w:p w14:paraId="5E83B8CD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ProviderID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závodu terminálu/strojčeka (identifikátor)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O</w:t>
      </w:r>
    </w:p>
    <w:p w14:paraId="7E55733A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TransactionID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číslo transakcie/lístka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M </w:t>
      </w:r>
    </w:p>
    <w:p w14:paraId="2F32615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PurseCounter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počítadlo transakcií EP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int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M </w:t>
      </w:r>
    </w:p>
    <w:p w14:paraId="3ACD4EC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BalanceBefore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zostatok EP pred transakciou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format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4.2f-10.2f) – M </w:t>
      </w:r>
    </w:p>
    <w:p w14:paraId="7152F72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Price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suma transakcie (kladná hodnota)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float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format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4.2f-10.2f) – M </w:t>
      </w:r>
    </w:p>
    <w:p w14:paraId="16E0D0D0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TransactionType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typ transakcie EP – M </w:t>
      </w:r>
    </w:p>
    <w:p w14:paraId="49B78B36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lastRenderedPageBreak/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1=platba z EP </w:t>
      </w:r>
    </w:p>
    <w:p w14:paraId="216473A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2=vklad na EP </w:t>
      </w:r>
    </w:p>
    <w:p w14:paraId="25B6A49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4=platba z EP – udalosti (korekcia EP) </w:t>
      </w:r>
    </w:p>
    <w:p w14:paraId="6AD6030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>5=vklad na EP – udalosti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eShop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, korekcia EP) </w:t>
      </w:r>
    </w:p>
    <w:p w14:paraId="2F3F4E9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>6=vklad na EP – udalosť (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eShop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) </w:t>
      </w:r>
    </w:p>
    <w:p w14:paraId="2AB75E29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PurseError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chyba v dátach EP – </w:t>
      </w:r>
      <w:proofErr w:type="spellStart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>uchar</w:t>
      </w:r>
      <w:proofErr w:type="spellEnd"/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 – O </w:t>
      </w:r>
    </w:p>
    <w:p w14:paraId="57A41A2B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 xml:space="preserve">0=zostatok je OK </w:t>
      </w:r>
    </w:p>
    <w:p w14:paraId="4D8CC434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</w: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ab/>
        <w:t>1=chyba v zostatku EP (chýba záznam o poslednej transakcii EP)</w:t>
      </w:r>
      <w:r w:rsidRPr="0017572A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2C4FDDE7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0F00A6AF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27075128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7572A">
        <w:rPr>
          <w:rFonts w:ascii="Times New Roman" w:eastAsia="Times New Roman" w:hAnsi="Times New Roman" w:cs="Times New Roman"/>
          <w:lang w:eastAsia="sk-SK"/>
        </w:rPr>
        <w:t xml:space="preserve">Poznámky: </w:t>
      </w:r>
    </w:p>
    <w:p w14:paraId="5EC12D3E" w14:textId="77777777" w:rsidR="0017572A" w:rsidRPr="0017572A" w:rsidRDefault="0017572A" w:rsidP="0017572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14:paraId="33F188D4" w14:textId="77777777" w:rsidR="0017572A" w:rsidRPr="0017572A" w:rsidRDefault="0017572A" w:rsidP="0017572A">
      <w:pPr>
        <w:numPr>
          <w:ilvl w:val="0"/>
          <w:numId w:val="3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0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4395"/>
          <w:tab w:val="left" w:pos="4820"/>
        </w:tabs>
        <w:spacing w:after="0" w:line="240" w:lineRule="auto"/>
        <w:contextualSpacing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17572A">
        <w:rPr>
          <w:rFonts w:ascii="Times New Roman" w:eastAsia="Times New Roman" w:hAnsi="Times New Roman" w:cs="Times New Roman"/>
          <w:highlight w:val="yellow"/>
          <w:lang w:eastAsia="sk-SK"/>
        </w:rPr>
        <w:t xml:space="preserve">Podfarbené položky nevypĺňajú dopravcovia, ktorí nepracujú s EP </w:t>
      </w:r>
    </w:p>
    <w:bookmarkEnd w:id="13"/>
    <w:p w14:paraId="63514CC9" w14:textId="77777777" w:rsidR="0017572A" w:rsidRDefault="0017572A" w:rsidP="004E1F15">
      <w:pPr>
        <w:ind w:right="-1276"/>
        <w:sectPr w:rsidR="0017572A" w:rsidSect="0017572A">
          <w:pgSz w:w="11906" w:h="16838"/>
          <w:pgMar w:top="284" w:right="284" w:bottom="284" w:left="284" w:header="709" w:footer="709" w:gutter="0"/>
          <w:cols w:space="708"/>
          <w:titlePg/>
          <w:docGrid w:linePitch="360"/>
        </w:sectPr>
      </w:pPr>
    </w:p>
    <w:p w14:paraId="69E5B792" w14:textId="634671A7" w:rsidR="007F05FF" w:rsidRPr="00F565F5" w:rsidRDefault="007F05FF" w:rsidP="007F05FF">
      <w:pPr>
        <w:jc w:val="both"/>
        <w:rPr>
          <w:rFonts w:ascii="Open Sans" w:hAnsi="Open Sans" w:cs="Open Sans"/>
          <w:sz w:val="20"/>
          <w:szCs w:val="20"/>
        </w:rPr>
      </w:pPr>
      <w:r w:rsidRPr="00F565F5">
        <w:rPr>
          <w:rFonts w:ascii="Open Sans" w:hAnsi="Open Sans" w:cs="Open Sans"/>
          <w:sz w:val="20"/>
          <w:szCs w:val="20"/>
        </w:rPr>
        <w:lastRenderedPageBreak/>
        <w:t xml:space="preserve">Dopravca prevádzkujúci železničnú </w:t>
      </w:r>
      <w:r w:rsidR="00794A64">
        <w:rPr>
          <w:rFonts w:ascii="Open Sans" w:hAnsi="Open Sans" w:cs="Open Sans"/>
          <w:sz w:val="20"/>
          <w:szCs w:val="20"/>
        </w:rPr>
        <w:t xml:space="preserve">osobnú </w:t>
      </w:r>
      <w:r w:rsidRPr="00F565F5">
        <w:rPr>
          <w:rFonts w:ascii="Open Sans" w:hAnsi="Open Sans" w:cs="Open Sans"/>
          <w:sz w:val="20"/>
          <w:szCs w:val="20"/>
        </w:rPr>
        <w:t xml:space="preserve">dopravu na území IDS ŽSK je povinný zaslať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Pr="00F565F5">
        <w:rPr>
          <w:rFonts w:ascii="Open Sans" w:hAnsi="Open Sans" w:cs="Open Sans"/>
          <w:sz w:val="20"/>
          <w:szCs w:val="20"/>
        </w:rPr>
        <w:t xml:space="preserve">ovi objem realizovaných výkonov v </w:t>
      </w:r>
      <w:proofErr w:type="spellStart"/>
      <w:r w:rsidRPr="00F565F5">
        <w:rPr>
          <w:rFonts w:ascii="Open Sans" w:hAnsi="Open Sans" w:cs="Open Sans"/>
          <w:sz w:val="20"/>
          <w:szCs w:val="20"/>
        </w:rPr>
        <w:t>mkm</w:t>
      </w:r>
      <w:proofErr w:type="spellEnd"/>
      <w:r w:rsidRPr="00F565F5">
        <w:rPr>
          <w:rFonts w:ascii="Open Sans" w:hAnsi="Open Sans" w:cs="Open Sans"/>
          <w:sz w:val="20"/>
          <w:szCs w:val="20"/>
        </w:rPr>
        <w:t xml:space="preserve"> za predchádzajúci mesiac najneskôr do 10. kalendárneho dňa nasledujúceho mesiaca do 23:59 hod.</w:t>
      </w:r>
    </w:p>
    <w:p w14:paraId="517828CD" w14:textId="44BD807B" w:rsidR="004B6ADA" w:rsidRPr="00EE588A" w:rsidRDefault="004B6ADA" w:rsidP="0017572A">
      <w:pPr>
        <w:rPr>
          <w:rFonts w:ascii="Open Sans" w:hAnsi="Open Sans" w:cs="Open Sans"/>
          <w:sz w:val="20"/>
          <w:szCs w:val="20"/>
          <w:u w:val="single"/>
        </w:rPr>
      </w:pPr>
      <w:r w:rsidRPr="00EE588A">
        <w:rPr>
          <w:rFonts w:ascii="Open Sans" w:hAnsi="Open Sans" w:cs="Open Sans"/>
          <w:sz w:val="20"/>
          <w:szCs w:val="20"/>
          <w:u w:val="single"/>
        </w:rPr>
        <w:t>Vstupy a</w:t>
      </w:r>
      <w:r w:rsidR="002C1014" w:rsidRPr="00EE588A">
        <w:rPr>
          <w:rFonts w:ascii="Open Sans" w:hAnsi="Open Sans" w:cs="Open Sans"/>
          <w:sz w:val="20"/>
          <w:szCs w:val="20"/>
          <w:u w:val="single"/>
        </w:rPr>
        <w:t> </w:t>
      </w:r>
      <w:r w:rsidRPr="00EE588A">
        <w:rPr>
          <w:rFonts w:ascii="Open Sans" w:hAnsi="Open Sans" w:cs="Open Sans"/>
          <w:sz w:val="20"/>
          <w:szCs w:val="20"/>
          <w:u w:val="single"/>
        </w:rPr>
        <w:t>výstupy</w:t>
      </w:r>
      <w:r w:rsidR="002C1014" w:rsidRPr="00EE588A">
        <w:rPr>
          <w:rFonts w:ascii="Open Sans" w:hAnsi="Open Sans" w:cs="Open Sans"/>
          <w:sz w:val="20"/>
          <w:szCs w:val="20"/>
          <w:u w:val="single"/>
        </w:rPr>
        <w:t xml:space="preserve"> </w:t>
      </w:r>
      <w:r w:rsidR="002127F9" w:rsidRPr="00EE588A">
        <w:rPr>
          <w:rFonts w:ascii="Open Sans" w:hAnsi="Open Sans" w:cs="Open Sans"/>
          <w:sz w:val="20"/>
          <w:szCs w:val="20"/>
          <w:u w:val="single"/>
        </w:rPr>
        <w:t>do a z</w:t>
      </w:r>
      <w:r w:rsidR="003F7FA8">
        <w:rPr>
          <w:rFonts w:ascii="Open Sans" w:hAnsi="Open Sans" w:cs="Open Sans"/>
          <w:sz w:val="20"/>
          <w:szCs w:val="20"/>
          <w:u w:val="single"/>
        </w:rPr>
        <w:t> DCS IDŽK</w:t>
      </w:r>
      <w:r w:rsidR="00E730CE" w:rsidRPr="00EE588A">
        <w:rPr>
          <w:rFonts w:ascii="Open Sans" w:hAnsi="Open Sans" w:cs="Open Sans"/>
          <w:sz w:val="20"/>
          <w:szCs w:val="20"/>
          <w:u w:val="single"/>
        </w:rPr>
        <w:t xml:space="preserve"> podľa zapojených subjektov</w:t>
      </w:r>
    </w:p>
    <w:p w14:paraId="7DD45CD8" w14:textId="501C635E" w:rsidR="00E730CE" w:rsidRPr="00EE588A" w:rsidRDefault="00E730CE" w:rsidP="00467B3C">
      <w:pPr>
        <w:jc w:val="both"/>
        <w:rPr>
          <w:rFonts w:ascii="Open Sans" w:hAnsi="Open Sans" w:cs="Open Sans"/>
          <w:b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Tok dát medzi </w:t>
      </w:r>
      <w:r w:rsidR="00A835F0" w:rsidRPr="00A835F0">
        <w:rPr>
          <w:rFonts w:ascii="Open Sans" w:hAnsi="Open Sans" w:cs="Open Sans"/>
          <w:b/>
          <w:sz w:val="20"/>
          <w:szCs w:val="20"/>
        </w:rPr>
        <w:t xml:space="preserve">DCS IDŽK </w:t>
      </w:r>
      <w:r w:rsidRPr="00EE588A">
        <w:rPr>
          <w:rFonts w:ascii="Open Sans" w:hAnsi="Open Sans" w:cs="Open Sans"/>
          <w:b/>
          <w:sz w:val="20"/>
          <w:szCs w:val="20"/>
        </w:rPr>
        <w:t>a dopravcom</w:t>
      </w:r>
    </w:p>
    <w:p w14:paraId="5CD74DBF" w14:textId="6B4015F7" w:rsidR="00E730CE" w:rsidRPr="00EE588A" w:rsidRDefault="00E730CE" w:rsidP="00E730CE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Vstupy do </w:t>
      </w:r>
      <w:r w:rsidR="00A835F0" w:rsidRPr="00A835F0">
        <w:rPr>
          <w:rFonts w:ascii="Open Sans" w:hAnsi="Open Sans" w:cs="Open Sans"/>
          <w:sz w:val="20"/>
          <w:szCs w:val="20"/>
        </w:rPr>
        <w:t>DCS IDŽK</w:t>
      </w:r>
    </w:p>
    <w:p w14:paraId="665B8193" w14:textId="77777777" w:rsidR="00FB2B15" w:rsidRPr="00FB2B15" w:rsidRDefault="00FB2B15" w:rsidP="00FB2B15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FB2B15">
        <w:rPr>
          <w:rFonts w:ascii="Open Sans" w:hAnsi="Open Sans" w:cs="Open Sans"/>
          <w:sz w:val="20"/>
          <w:szCs w:val="20"/>
        </w:rPr>
        <w:t xml:space="preserve">aktivácia odbavovacieho zariadenia (pred začatím používania zariadenia – pred vykonaním prvej transakcie) – aktivácia sa vykoná automaticky, keď zo zariadenia prídu prvýkrát dáta, </w:t>
      </w:r>
    </w:p>
    <w:p w14:paraId="5F86D59E" w14:textId="77777777" w:rsidR="00FB2B15" w:rsidRPr="00FB2B15" w:rsidRDefault="00FB2B15" w:rsidP="00FB2B15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FB2B15">
        <w:rPr>
          <w:rFonts w:ascii="Open Sans" w:hAnsi="Open Sans" w:cs="Open Sans"/>
          <w:sz w:val="20"/>
          <w:szCs w:val="20"/>
        </w:rPr>
        <w:t>zablokovanie BČK, odblokovanie BČK, alebo zmena parametrov BČK,</w:t>
      </w:r>
    </w:p>
    <w:p w14:paraId="6C27CDAB" w14:textId="200A9C2A" w:rsidR="00E049CB" w:rsidRPr="00EE588A" w:rsidRDefault="00795F89" w:rsidP="008B4D37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transakci</w:t>
      </w:r>
      <w:r w:rsidR="004A48B0" w:rsidRPr="00EE588A">
        <w:rPr>
          <w:rFonts w:ascii="Open Sans" w:hAnsi="Open Sans" w:cs="Open Sans"/>
          <w:sz w:val="20"/>
          <w:szCs w:val="20"/>
        </w:rPr>
        <w:t>e (</w:t>
      </w:r>
      <w:r w:rsidR="0061692B" w:rsidRPr="00EE588A">
        <w:rPr>
          <w:rFonts w:ascii="Open Sans" w:hAnsi="Open Sans" w:cs="Open Sans"/>
          <w:sz w:val="20"/>
          <w:szCs w:val="20"/>
        </w:rPr>
        <w:t>d</w:t>
      </w:r>
      <w:r w:rsidR="00E049CB" w:rsidRPr="00EE588A">
        <w:rPr>
          <w:rFonts w:ascii="Open Sans" w:hAnsi="Open Sans" w:cs="Open Sans"/>
          <w:sz w:val="20"/>
          <w:szCs w:val="20"/>
        </w:rPr>
        <w:t xml:space="preserve">áta </w:t>
      </w:r>
      <w:r w:rsidR="004A48B0" w:rsidRPr="00EE588A">
        <w:rPr>
          <w:rFonts w:ascii="Open Sans" w:hAnsi="Open Sans" w:cs="Open Sans"/>
          <w:sz w:val="20"/>
          <w:szCs w:val="20"/>
        </w:rPr>
        <w:t>o predplatných cestovných lístko</w:t>
      </w:r>
      <w:r w:rsidR="009F102E" w:rsidRPr="00EE588A">
        <w:rPr>
          <w:rFonts w:ascii="Open Sans" w:hAnsi="Open Sans" w:cs="Open Sans"/>
          <w:sz w:val="20"/>
          <w:szCs w:val="20"/>
        </w:rPr>
        <w:t>ch</w:t>
      </w:r>
      <w:r w:rsidR="004A48B0" w:rsidRPr="00EE588A">
        <w:rPr>
          <w:rFonts w:ascii="Open Sans" w:hAnsi="Open Sans" w:cs="Open Sans"/>
          <w:sz w:val="20"/>
          <w:szCs w:val="20"/>
        </w:rPr>
        <w:t xml:space="preserve"> a jednorazových cestovných lístkoch</w:t>
      </w:r>
      <w:r w:rsidR="008B4D37" w:rsidRPr="00EE588A">
        <w:rPr>
          <w:rFonts w:ascii="Open Sans" w:hAnsi="Open Sans" w:cs="Open Sans"/>
          <w:sz w:val="20"/>
          <w:szCs w:val="20"/>
        </w:rPr>
        <w:t xml:space="preserve"> – papierové, elektronické</w:t>
      </w:r>
      <w:r w:rsidR="004A48B0" w:rsidRPr="00EE588A">
        <w:rPr>
          <w:rFonts w:ascii="Open Sans" w:hAnsi="Open Sans" w:cs="Open Sans"/>
          <w:sz w:val="20"/>
          <w:szCs w:val="20"/>
        </w:rPr>
        <w:t xml:space="preserve">, </w:t>
      </w:r>
      <w:r w:rsidR="0061692B" w:rsidRPr="00EE588A">
        <w:rPr>
          <w:rFonts w:ascii="Open Sans" w:hAnsi="Open Sans" w:cs="Open Sans"/>
          <w:sz w:val="20"/>
          <w:szCs w:val="20"/>
        </w:rPr>
        <w:t>dáta o vkladoch finančných prostriedkov do elektronickej peňaženky</w:t>
      </w:r>
      <w:r w:rsidR="009F102E" w:rsidRPr="00EE588A">
        <w:rPr>
          <w:rFonts w:ascii="Open Sans" w:hAnsi="Open Sans" w:cs="Open Sans"/>
          <w:sz w:val="20"/>
          <w:szCs w:val="20"/>
        </w:rPr>
        <w:t xml:space="preserve"> a ich použití</w:t>
      </w:r>
      <w:r w:rsidR="004A48B0" w:rsidRPr="00EE588A">
        <w:rPr>
          <w:rFonts w:ascii="Open Sans" w:hAnsi="Open Sans" w:cs="Open Sans"/>
          <w:sz w:val="20"/>
          <w:szCs w:val="20"/>
        </w:rPr>
        <w:t>)</w:t>
      </w:r>
      <w:r w:rsidR="0061692B" w:rsidRPr="00EE588A">
        <w:rPr>
          <w:rFonts w:ascii="Open Sans" w:hAnsi="Open Sans" w:cs="Open Sans"/>
          <w:sz w:val="20"/>
          <w:szCs w:val="20"/>
        </w:rPr>
        <w:t xml:space="preserve"> </w:t>
      </w:r>
      <w:r w:rsidR="009F102E" w:rsidRPr="00EE588A">
        <w:rPr>
          <w:rFonts w:ascii="Open Sans" w:hAnsi="Open Sans" w:cs="Open Sans"/>
          <w:sz w:val="20"/>
          <w:szCs w:val="20"/>
        </w:rPr>
        <w:t>– držiteľ karty musí mať aktuálny prehľad o zakúpených cestovných lístkoch</w:t>
      </w:r>
      <w:r w:rsidR="008B4D37" w:rsidRPr="00EE588A">
        <w:rPr>
          <w:rFonts w:ascii="Open Sans" w:hAnsi="Open Sans" w:cs="Open Sans"/>
          <w:sz w:val="20"/>
          <w:szCs w:val="20"/>
        </w:rPr>
        <w:t xml:space="preserve"> z EP a zakúpených PCL a ich časovej platnosti </w:t>
      </w:r>
      <w:r w:rsidR="00B9586B" w:rsidRPr="00EE588A">
        <w:rPr>
          <w:rFonts w:ascii="Open Sans" w:hAnsi="Open Sans" w:cs="Open Sans"/>
          <w:sz w:val="20"/>
          <w:szCs w:val="20"/>
        </w:rPr>
        <w:t xml:space="preserve"> prostredníctvom </w:t>
      </w:r>
      <w:r w:rsidR="002E044C" w:rsidRPr="00EE588A">
        <w:rPr>
          <w:rFonts w:ascii="Open Sans" w:hAnsi="Open Sans" w:cs="Open Sans"/>
          <w:sz w:val="20"/>
          <w:szCs w:val="20"/>
        </w:rPr>
        <w:t xml:space="preserve">webového </w:t>
      </w:r>
      <w:r w:rsidR="00B9586B" w:rsidRPr="00EE588A">
        <w:rPr>
          <w:rFonts w:ascii="Open Sans" w:hAnsi="Open Sans" w:cs="Open Sans"/>
          <w:sz w:val="20"/>
          <w:szCs w:val="20"/>
        </w:rPr>
        <w:t>užívateľského konta</w:t>
      </w:r>
      <w:r w:rsidR="009F102E" w:rsidRPr="00EE588A">
        <w:rPr>
          <w:rFonts w:ascii="Open Sans" w:hAnsi="Open Sans" w:cs="Open Sans"/>
          <w:sz w:val="20"/>
          <w:szCs w:val="20"/>
        </w:rPr>
        <w:t xml:space="preserve">, </w:t>
      </w:r>
      <w:r w:rsidR="008B4D37" w:rsidRPr="00EE588A">
        <w:rPr>
          <w:rFonts w:ascii="Open Sans" w:hAnsi="Open Sans" w:cs="Open Sans"/>
          <w:sz w:val="20"/>
          <w:szCs w:val="20"/>
        </w:rPr>
        <w:t>dáta musia byť k dispozícii v </w:t>
      </w:r>
      <w:r w:rsidR="00A835F0" w:rsidRPr="00A835F0">
        <w:rPr>
          <w:rFonts w:ascii="Open Sans" w:hAnsi="Open Sans" w:cs="Open Sans"/>
          <w:sz w:val="20"/>
          <w:szCs w:val="20"/>
        </w:rPr>
        <w:t xml:space="preserve">DCS IDŽK </w:t>
      </w:r>
      <w:r w:rsidR="008B4D37" w:rsidRPr="00EE588A">
        <w:rPr>
          <w:rFonts w:ascii="Open Sans" w:hAnsi="Open Sans" w:cs="Open Sans"/>
          <w:sz w:val="20"/>
          <w:szCs w:val="20"/>
        </w:rPr>
        <w:t>pre deľbu tržieb</w:t>
      </w:r>
      <w:r w:rsidR="008042FF" w:rsidRPr="00EE588A">
        <w:rPr>
          <w:rFonts w:ascii="Open Sans" w:hAnsi="Open Sans" w:cs="Open Sans"/>
          <w:sz w:val="20"/>
          <w:szCs w:val="20"/>
        </w:rPr>
        <w:t>.</w:t>
      </w:r>
    </w:p>
    <w:p w14:paraId="58C5138C" w14:textId="14236712" w:rsidR="00245EAA" w:rsidRPr="00EE588A" w:rsidRDefault="00245EAA" w:rsidP="00245EAA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Výstupy z</w:t>
      </w:r>
      <w:r w:rsidR="0065114D" w:rsidRPr="00EE588A">
        <w:rPr>
          <w:rFonts w:ascii="Open Sans" w:hAnsi="Open Sans" w:cs="Open Sans"/>
          <w:sz w:val="20"/>
          <w:szCs w:val="20"/>
        </w:rPr>
        <w:t> </w:t>
      </w:r>
      <w:r w:rsidR="00A835F0" w:rsidRPr="00A835F0">
        <w:rPr>
          <w:rFonts w:ascii="Open Sans" w:hAnsi="Open Sans" w:cs="Open Sans"/>
          <w:sz w:val="20"/>
          <w:szCs w:val="20"/>
        </w:rPr>
        <w:t>DCS IDŽK</w:t>
      </w:r>
    </w:p>
    <w:p w14:paraId="0D907B67" w14:textId="48E426B8" w:rsidR="002E1EF8" w:rsidRPr="00EE588A" w:rsidRDefault="00D54560" w:rsidP="002E1EF8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bookmarkStart w:id="14" w:name="_Hlk529965350"/>
      <w:r w:rsidRPr="00EE588A">
        <w:rPr>
          <w:rFonts w:ascii="Open Sans" w:hAnsi="Open Sans" w:cs="Open Sans"/>
          <w:sz w:val="20"/>
          <w:szCs w:val="20"/>
        </w:rPr>
        <w:t>potvrdenie o úspešnosti alebo neúspešnosti</w:t>
      </w:r>
      <w:bookmarkEnd w:id="14"/>
      <w:r w:rsidRPr="00EE588A">
        <w:rPr>
          <w:rFonts w:ascii="Open Sans" w:hAnsi="Open Sans" w:cs="Open Sans"/>
          <w:sz w:val="20"/>
          <w:szCs w:val="20"/>
        </w:rPr>
        <w:t xml:space="preserve"> aktivácie</w:t>
      </w:r>
      <w:r w:rsidR="00C51C11" w:rsidRPr="00EE588A">
        <w:rPr>
          <w:rFonts w:ascii="Open Sans" w:hAnsi="Open Sans" w:cs="Open Sans"/>
          <w:sz w:val="20"/>
          <w:szCs w:val="20"/>
        </w:rPr>
        <w:t xml:space="preserve"> zablokovania alebo odblokovania </w:t>
      </w:r>
      <w:r w:rsidRPr="00EE588A">
        <w:rPr>
          <w:rFonts w:ascii="Open Sans" w:hAnsi="Open Sans" w:cs="Open Sans"/>
          <w:sz w:val="20"/>
          <w:szCs w:val="20"/>
        </w:rPr>
        <w:t xml:space="preserve"> odbavovacieho zariadenia</w:t>
      </w:r>
      <w:r w:rsidR="00453971" w:rsidRPr="00EE588A">
        <w:rPr>
          <w:rFonts w:ascii="Open Sans" w:hAnsi="Open Sans" w:cs="Open Sans"/>
          <w:sz w:val="20"/>
          <w:szCs w:val="20"/>
        </w:rPr>
        <w:t>,</w:t>
      </w:r>
    </w:p>
    <w:p w14:paraId="73AE4D69" w14:textId="2F5AD93D" w:rsidR="00453971" w:rsidRPr="00EE588A" w:rsidRDefault="00453971" w:rsidP="002E1EF8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potvrdenie o úspešnosti alebo neúspešnosti aktivácie, zablokovania, odblokovania, pozastavenia alebo zmeny parametrov BČK,</w:t>
      </w:r>
    </w:p>
    <w:p w14:paraId="6D96D7B8" w14:textId="1A0E70DF" w:rsidR="007D73C3" w:rsidRPr="00EE588A" w:rsidRDefault="007D73C3" w:rsidP="007D73C3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potvrdenie správnosti/nesprávnosti importovaných dát</w:t>
      </w:r>
      <w:r w:rsidR="00453971" w:rsidRPr="00EE588A">
        <w:rPr>
          <w:rFonts w:ascii="Open Sans" w:hAnsi="Open Sans" w:cs="Open Sans"/>
          <w:sz w:val="20"/>
          <w:szCs w:val="20"/>
        </w:rPr>
        <w:t>, upozornenie na chýbajúce dáta</w:t>
      </w:r>
      <w:r w:rsidR="00B530F6" w:rsidRPr="00EE588A">
        <w:rPr>
          <w:rFonts w:ascii="Open Sans" w:hAnsi="Open Sans" w:cs="Open Sans"/>
          <w:sz w:val="20"/>
          <w:szCs w:val="20"/>
        </w:rPr>
        <w:t xml:space="preserve"> </w:t>
      </w:r>
      <w:r w:rsidR="00922D85" w:rsidRPr="00EE588A">
        <w:rPr>
          <w:rFonts w:ascii="Open Sans" w:hAnsi="Open Sans" w:cs="Open Sans"/>
          <w:sz w:val="20"/>
          <w:szCs w:val="20"/>
        </w:rPr>
        <w:t xml:space="preserve">- </w:t>
      </w:r>
      <w:r w:rsidR="00B530F6" w:rsidRPr="00EE588A">
        <w:rPr>
          <w:rFonts w:ascii="Open Sans" w:hAnsi="Open Sans" w:cs="Open Sans"/>
          <w:sz w:val="20"/>
          <w:szCs w:val="20"/>
        </w:rPr>
        <w:t>systém vykoná kontrolu správnosti dát a v prípade zistenia ch</w:t>
      </w:r>
      <w:r w:rsidR="00855D55">
        <w:rPr>
          <w:rFonts w:ascii="Open Sans" w:hAnsi="Open Sans" w:cs="Open Sans"/>
          <w:sz w:val="20"/>
          <w:szCs w:val="20"/>
        </w:rPr>
        <w:t>ý</w:t>
      </w:r>
      <w:r w:rsidR="00B530F6" w:rsidRPr="00EE588A">
        <w:rPr>
          <w:rFonts w:ascii="Open Sans" w:hAnsi="Open Sans" w:cs="Open Sans"/>
          <w:sz w:val="20"/>
          <w:szCs w:val="20"/>
        </w:rPr>
        <w:t xml:space="preserve">b, upozorní dopravcu na </w:t>
      </w:r>
      <w:proofErr w:type="spellStart"/>
      <w:r w:rsidR="00B530F6" w:rsidRPr="00EE588A">
        <w:rPr>
          <w:rFonts w:ascii="Open Sans" w:hAnsi="Open Sans" w:cs="Open Sans"/>
          <w:sz w:val="20"/>
          <w:szCs w:val="20"/>
        </w:rPr>
        <w:t>ne</w:t>
      </w:r>
      <w:proofErr w:type="spellEnd"/>
      <w:r w:rsidR="00B530F6" w:rsidRPr="00EE588A">
        <w:rPr>
          <w:rFonts w:ascii="Open Sans" w:hAnsi="Open Sans" w:cs="Open Sans"/>
          <w:sz w:val="20"/>
          <w:szCs w:val="20"/>
        </w:rPr>
        <w:t xml:space="preserve"> prostredníctvom e-mailu alebo iným spôsobom</w:t>
      </w:r>
      <w:r w:rsidR="00922D85" w:rsidRPr="00EE588A">
        <w:rPr>
          <w:rFonts w:ascii="Open Sans" w:hAnsi="Open Sans" w:cs="Open Sans"/>
          <w:sz w:val="20"/>
          <w:szCs w:val="20"/>
        </w:rPr>
        <w:t xml:space="preserve"> (kontroluje sa existencia zariadenia podľa jeho čísla, postupnosť transakcií zariadenia, existencia liniek, spojov, kódov taríf, čísel zón, zastávok, dátumov vydania a platnosti CL</w:t>
      </w:r>
      <w:r w:rsidR="004D617E" w:rsidRPr="00EE588A">
        <w:rPr>
          <w:rFonts w:ascii="Open Sans" w:hAnsi="Open Sans" w:cs="Open Sans"/>
          <w:sz w:val="20"/>
          <w:szCs w:val="20"/>
        </w:rPr>
        <w:t xml:space="preserve"> atď.</w:t>
      </w:r>
      <w:r w:rsidR="00922D85" w:rsidRPr="00EE588A">
        <w:rPr>
          <w:rFonts w:ascii="Open Sans" w:hAnsi="Open Sans" w:cs="Open Sans"/>
          <w:sz w:val="20"/>
          <w:szCs w:val="20"/>
        </w:rPr>
        <w:t>)</w:t>
      </w:r>
    </w:p>
    <w:p w14:paraId="18C740AB" w14:textId="1D91161F" w:rsidR="002E1EF8" w:rsidRPr="00EE588A" w:rsidRDefault="002E1EF8" w:rsidP="007D73C3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EE588A">
        <w:rPr>
          <w:rFonts w:ascii="Open Sans" w:hAnsi="Open Sans" w:cs="Open Sans"/>
          <w:sz w:val="20"/>
          <w:szCs w:val="20"/>
        </w:rPr>
        <w:t>Blacklist</w:t>
      </w:r>
      <w:r w:rsidR="00DC7641" w:rsidRPr="00EE588A">
        <w:rPr>
          <w:rFonts w:ascii="Open Sans" w:hAnsi="Open Sans" w:cs="Open Sans"/>
          <w:sz w:val="20"/>
          <w:szCs w:val="20"/>
        </w:rPr>
        <w:t>y</w:t>
      </w:r>
      <w:proofErr w:type="spellEnd"/>
      <w:r w:rsidRPr="00EE588A">
        <w:rPr>
          <w:rFonts w:ascii="Open Sans" w:hAnsi="Open Sans" w:cs="Open Sans"/>
          <w:sz w:val="20"/>
          <w:szCs w:val="20"/>
        </w:rPr>
        <w:t xml:space="preserve">, </w:t>
      </w:r>
      <w:proofErr w:type="spellStart"/>
      <w:r w:rsidRPr="00EE588A">
        <w:rPr>
          <w:rFonts w:ascii="Open Sans" w:hAnsi="Open Sans" w:cs="Open Sans"/>
          <w:sz w:val="20"/>
          <w:szCs w:val="20"/>
        </w:rPr>
        <w:t>Greenlist</w:t>
      </w:r>
      <w:r w:rsidR="00DC7641" w:rsidRPr="00EE588A">
        <w:rPr>
          <w:rFonts w:ascii="Open Sans" w:hAnsi="Open Sans" w:cs="Open Sans"/>
          <w:sz w:val="20"/>
          <w:szCs w:val="20"/>
        </w:rPr>
        <w:t>y</w:t>
      </w:r>
      <w:proofErr w:type="spellEnd"/>
      <w:r w:rsidR="00C14368" w:rsidRPr="00EE588A">
        <w:rPr>
          <w:rFonts w:ascii="Open Sans" w:hAnsi="Open Sans" w:cs="Open Sans"/>
          <w:sz w:val="20"/>
          <w:szCs w:val="20"/>
        </w:rPr>
        <w:t xml:space="preserve">, </w:t>
      </w:r>
    </w:p>
    <w:p w14:paraId="2D0C345F" w14:textId="35734C3C" w:rsidR="00C14368" w:rsidRPr="00EE588A" w:rsidRDefault="0022108E" w:rsidP="007D73C3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bookmarkStart w:id="15" w:name="_Hlk530036699"/>
      <w:r w:rsidRPr="00EE588A">
        <w:rPr>
          <w:rFonts w:ascii="Open Sans" w:hAnsi="Open Sans" w:cs="Open Sans"/>
          <w:sz w:val="20"/>
          <w:szCs w:val="20"/>
        </w:rPr>
        <w:t>zoznam všetkých kariet dopravcu v systéme IDS ŽSK</w:t>
      </w:r>
      <w:r w:rsidR="000E6E8B" w:rsidRPr="00EE588A">
        <w:rPr>
          <w:rFonts w:ascii="Open Sans" w:hAnsi="Open Sans" w:cs="Open Sans"/>
          <w:sz w:val="20"/>
          <w:szCs w:val="20"/>
        </w:rPr>
        <w:t>,</w:t>
      </w:r>
      <w:r w:rsidR="002748B1" w:rsidRPr="00EE588A">
        <w:rPr>
          <w:rFonts w:ascii="Open Sans" w:hAnsi="Open Sans" w:cs="Open Sans"/>
          <w:sz w:val="20"/>
          <w:szCs w:val="20"/>
        </w:rPr>
        <w:t xml:space="preserve"> štatistika držiteľov kariet podľa profilu,</w:t>
      </w:r>
    </w:p>
    <w:p w14:paraId="7A1CB8CC" w14:textId="361095AF" w:rsidR="00182725" w:rsidRPr="00EE588A" w:rsidRDefault="00182725" w:rsidP="00182725">
      <w:pPr>
        <w:pStyle w:val="Odsekzoznamu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bookmarkStart w:id="16" w:name="_Hlk530036256"/>
      <w:bookmarkEnd w:id="15"/>
      <w:r w:rsidRPr="00EE588A">
        <w:rPr>
          <w:rFonts w:ascii="Open Sans" w:hAnsi="Open Sans" w:cs="Open Sans"/>
          <w:sz w:val="20"/>
          <w:szCs w:val="20"/>
        </w:rPr>
        <w:t>informácie</w:t>
      </w:r>
      <w:r w:rsidR="007E75C9" w:rsidRPr="00EE588A">
        <w:rPr>
          <w:rFonts w:ascii="Open Sans" w:hAnsi="Open Sans" w:cs="Open Sans"/>
          <w:sz w:val="20"/>
          <w:szCs w:val="20"/>
        </w:rPr>
        <w:t xml:space="preserve"> o užívateľoch a</w:t>
      </w:r>
      <w:r w:rsidR="00E11102" w:rsidRPr="00EE588A">
        <w:rPr>
          <w:rFonts w:ascii="Open Sans" w:hAnsi="Open Sans" w:cs="Open Sans"/>
          <w:sz w:val="20"/>
          <w:szCs w:val="20"/>
        </w:rPr>
        <w:t xml:space="preserve"> ich</w:t>
      </w:r>
      <w:r w:rsidR="007E75C9" w:rsidRPr="00EE588A">
        <w:rPr>
          <w:rFonts w:ascii="Open Sans" w:hAnsi="Open Sans" w:cs="Open Sans"/>
          <w:sz w:val="20"/>
          <w:szCs w:val="20"/>
        </w:rPr>
        <w:t> kartách v</w:t>
      </w:r>
      <w:r w:rsidR="00F3275F" w:rsidRPr="00EE588A">
        <w:rPr>
          <w:rFonts w:ascii="Open Sans" w:hAnsi="Open Sans" w:cs="Open Sans"/>
          <w:sz w:val="20"/>
          <w:szCs w:val="20"/>
        </w:rPr>
        <w:t> </w:t>
      </w:r>
      <w:r w:rsidR="007E75C9" w:rsidRPr="00EE588A">
        <w:rPr>
          <w:rFonts w:ascii="Open Sans" w:hAnsi="Open Sans" w:cs="Open Sans"/>
          <w:sz w:val="20"/>
          <w:szCs w:val="20"/>
        </w:rPr>
        <w:t>systéme</w:t>
      </w:r>
      <w:r w:rsidR="00F3275F" w:rsidRPr="00EE588A">
        <w:rPr>
          <w:rFonts w:ascii="Open Sans" w:hAnsi="Open Sans" w:cs="Open Sans"/>
          <w:sz w:val="20"/>
          <w:szCs w:val="20"/>
        </w:rPr>
        <w:t>,</w:t>
      </w:r>
      <w:r w:rsidRPr="00EE588A">
        <w:rPr>
          <w:rFonts w:ascii="Open Sans" w:hAnsi="Open Sans" w:cs="Open Sans"/>
          <w:sz w:val="20"/>
          <w:szCs w:val="20"/>
        </w:rPr>
        <w:t xml:space="preserve"> história užívateľských prihlásení do webového užívateľského konta,</w:t>
      </w:r>
    </w:p>
    <w:p w14:paraId="72861E17" w14:textId="66B6D4D2" w:rsidR="000E6E8B" w:rsidRPr="00EE588A" w:rsidRDefault="000E6E8B" w:rsidP="000E6E8B">
      <w:pPr>
        <w:pStyle w:val="Odsekzoznamu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informácie o odbavovacích zariadeniach dopravcu v systéme, </w:t>
      </w:r>
    </w:p>
    <w:p w14:paraId="0F0F5E60" w14:textId="4595F767" w:rsidR="00E11102" w:rsidRPr="00EE588A" w:rsidRDefault="00E11102" w:rsidP="00E11102">
      <w:pPr>
        <w:pStyle w:val="Odsekzoznamu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informácie o dávkach zaslaných dopravcom, </w:t>
      </w:r>
    </w:p>
    <w:p w14:paraId="57B2ABD9" w14:textId="10116048" w:rsidR="000E6E8B" w:rsidRPr="00EE588A" w:rsidRDefault="000E6E8B" w:rsidP="007E75C9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informácie</w:t>
      </w:r>
      <w:r w:rsidR="00F3275F" w:rsidRPr="00EE588A">
        <w:rPr>
          <w:rFonts w:ascii="Open Sans" w:hAnsi="Open Sans" w:cs="Open Sans"/>
          <w:sz w:val="20"/>
          <w:szCs w:val="20"/>
        </w:rPr>
        <w:t xml:space="preserve"> o</w:t>
      </w:r>
      <w:r w:rsidR="000C37AF" w:rsidRPr="00EE588A">
        <w:rPr>
          <w:rFonts w:ascii="Open Sans" w:hAnsi="Open Sans" w:cs="Open Sans"/>
          <w:sz w:val="20"/>
          <w:szCs w:val="20"/>
        </w:rPr>
        <w:t> </w:t>
      </w:r>
      <w:r w:rsidR="00F3275F" w:rsidRPr="00EE588A">
        <w:rPr>
          <w:rFonts w:ascii="Open Sans" w:hAnsi="Open Sans" w:cs="Open Sans"/>
          <w:sz w:val="20"/>
          <w:szCs w:val="20"/>
        </w:rPr>
        <w:t>transakciách</w:t>
      </w:r>
      <w:r w:rsidR="000C37AF" w:rsidRPr="00EE588A">
        <w:rPr>
          <w:rFonts w:ascii="Open Sans" w:hAnsi="Open Sans" w:cs="Open Sans"/>
          <w:sz w:val="20"/>
          <w:szCs w:val="20"/>
        </w:rPr>
        <w:t xml:space="preserve"> a </w:t>
      </w:r>
      <w:r w:rsidR="003D2712" w:rsidRPr="00EE588A">
        <w:rPr>
          <w:rFonts w:ascii="Open Sans" w:hAnsi="Open Sans" w:cs="Open Sans"/>
          <w:sz w:val="20"/>
          <w:szCs w:val="20"/>
        </w:rPr>
        <w:t>zostatkoch EP</w:t>
      </w:r>
      <w:r w:rsidR="00E11102" w:rsidRPr="00EE588A">
        <w:rPr>
          <w:rFonts w:ascii="Open Sans" w:hAnsi="Open Sans" w:cs="Open Sans"/>
          <w:sz w:val="20"/>
          <w:szCs w:val="20"/>
        </w:rPr>
        <w:t xml:space="preserve"> podľa SNR čísel kariet,</w:t>
      </w:r>
    </w:p>
    <w:p w14:paraId="05A7716B" w14:textId="53A5019D" w:rsidR="008613D5" w:rsidRPr="00EE588A" w:rsidRDefault="008613D5" w:rsidP="007E75C9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bookmarkStart w:id="17" w:name="_Hlk530036865"/>
      <w:r w:rsidRPr="00EE588A">
        <w:rPr>
          <w:rFonts w:ascii="Open Sans" w:hAnsi="Open Sans" w:cs="Open Sans"/>
          <w:sz w:val="20"/>
          <w:szCs w:val="20"/>
        </w:rPr>
        <w:t>informácie o odbavovacích zariadeniach bez transakcií,</w:t>
      </w:r>
    </w:p>
    <w:bookmarkEnd w:id="17"/>
    <w:p w14:paraId="17DF89A6" w14:textId="53DBAE89" w:rsidR="000E6E8B" w:rsidRPr="00EE588A" w:rsidRDefault="000E6E8B" w:rsidP="000E6E8B">
      <w:pPr>
        <w:pStyle w:val="Odsekzoznamu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vygenerované výstupné zostavy pre finančné vyrovnanie</w:t>
      </w:r>
      <w:r w:rsidR="004D617E" w:rsidRPr="00EE588A">
        <w:rPr>
          <w:rFonts w:ascii="Open Sans" w:hAnsi="Open Sans" w:cs="Open Sans"/>
          <w:sz w:val="20"/>
          <w:szCs w:val="20"/>
        </w:rPr>
        <w:t>, štatistické prehľady</w:t>
      </w:r>
      <w:r w:rsidR="00E11102" w:rsidRPr="00EE588A">
        <w:rPr>
          <w:rFonts w:ascii="Open Sans" w:hAnsi="Open Sans" w:cs="Open Sans"/>
          <w:sz w:val="20"/>
          <w:szCs w:val="20"/>
        </w:rPr>
        <w:t>.</w:t>
      </w:r>
      <w:r w:rsidRPr="00EE588A">
        <w:rPr>
          <w:rFonts w:ascii="Open Sans" w:hAnsi="Open Sans" w:cs="Open Sans"/>
          <w:sz w:val="20"/>
          <w:szCs w:val="20"/>
        </w:rPr>
        <w:t xml:space="preserve"> </w:t>
      </w:r>
    </w:p>
    <w:bookmarkEnd w:id="16"/>
    <w:p w14:paraId="794676F7" w14:textId="000C3A83" w:rsidR="000E6E8B" w:rsidRPr="00EE588A" w:rsidRDefault="000E6E8B" w:rsidP="000E6E8B">
      <w:pPr>
        <w:pStyle w:val="Odsekzoznamu"/>
        <w:rPr>
          <w:rFonts w:ascii="Open Sans" w:hAnsi="Open Sans" w:cs="Open Sans"/>
          <w:sz w:val="20"/>
          <w:szCs w:val="20"/>
        </w:rPr>
      </w:pPr>
    </w:p>
    <w:p w14:paraId="76AD5305" w14:textId="5CBB64EB" w:rsidR="00825BC3" w:rsidRPr="00EE588A" w:rsidRDefault="00F320A5" w:rsidP="00825BC3">
      <w:pPr>
        <w:jc w:val="both"/>
        <w:rPr>
          <w:rFonts w:ascii="Open Sans" w:hAnsi="Open Sans" w:cs="Open Sans"/>
          <w:b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Tok dát medzi </w:t>
      </w:r>
      <w:r w:rsidR="00A835F0" w:rsidRPr="00A835F0">
        <w:rPr>
          <w:rFonts w:ascii="Open Sans" w:hAnsi="Open Sans" w:cs="Open Sans"/>
          <w:b/>
          <w:sz w:val="20"/>
          <w:szCs w:val="20"/>
        </w:rPr>
        <w:t xml:space="preserve">DCS IDŽK </w:t>
      </w:r>
      <w:r w:rsidRPr="00EE588A">
        <w:rPr>
          <w:rFonts w:ascii="Open Sans" w:hAnsi="Open Sans" w:cs="Open Sans"/>
          <w:b/>
          <w:sz w:val="20"/>
          <w:szCs w:val="20"/>
        </w:rPr>
        <w:t>a </w:t>
      </w:r>
      <w:r w:rsidR="00FB2B15">
        <w:rPr>
          <w:rFonts w:ascii="Open Sans" w:hAnsi="Open Sans" w:cs="Open Sans"/>
          <w:b/>
          <w:sz w:val="20"/>
          <w:szCs w:val="20"/>
        </w:rPr>
        <w:t>organizátor</w:t>
      </w:r>
      <w:r w:rsidR="007A1067">
        <w:rPr>
          <w:rFonts w:ascii="Open Sans" w:hAnsi="Open Sans" w:cs="Open Sans"/>
          <w:b/>
          <w:sz w:val="20"/>
          <w:szCs w:val="20"/>
        </w:rPr>
        <w:t>om</w:t>
      </w:r>
    </w:p>
    <w:p w14:paraId="6146D7D6" w14:textId="48C07CC4" w:rsidR="00F320A5" w:rsidRPr="00EE588A" w:rsidRDefault="00F320A5" w:rsidP="00825BC3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Vstupy do </w:t>
      </w:r>
      <w:bookmarkStart w:id="18" w:name="_Hlk530048384"/>
      <w:r w:rsidR="00A835F0" w:rsidRPr="00A835F0">
        <w:rPr>
          <w:rFonts w:ascii="Open Sans" w:hAnsi="Open Sans" w:cs="Open Sans"/>
          <w:sz w:val="20"/>
          <w:szCs w:val="20"/>
        </w:rPr>
        <w:t>DCS IDŽK</w:t>
      </w:r>
    </w:p>
    <w:bookmarkEnd w:id="18"/>
    <w:p w14:paraId="5CAAC919" w14:textId="0D38BFBE" w:rsidR="009C008A" w:rsidRPr="00EE588A" w:rsidRDefault="009C008A" w:rsidP="009C008A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zaevidovanie dopravcu</w:t>
      </w:r>
      <w:r w:rsidR="00DB231F" w:rsidRPr="00EE588A">
        <w:rPr>
          <w:rFonts w:ascii="Open Sans" w:hAnsi="Open Sans" w:cs="Open Sans"/>
          <w:sz w:val="20"/>
          <w:szCs w:val="20"/>
        </w:rPr>
        <w:t>,</w:t>
      </w:r>
    </w:p>
    <w:p w14:paraId="2107ED90" w14:textId="5520903F" w:rsidR="007E56C9" w:rsidRPr="00EE588A" w:rsidRDefault="007E56C9" w:rsidP="007E56C9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zoznam tarifných zón</w:t>
      </w:r>
      <w:r w:rsidR="00DB231F" w:rsidRPr="00EE588A">
        <w:rPr>
          <w:rFonts w:ascii="Open Sans" w:hAnsi="Open Sans" w:cs="Open Sans"/>
          <w:sz w:val="20"/>
          <w:szCs w:val="20"/>
        </w:rPr>
        <w:t>,</w:t>
      </w:r>
    </w:p>
    <w:p w14:paraId="40517182" w14:textId="5D4AB1E1" w:rsidR="007E56C9" w:rsidRPr="00EE588A" w:rsidRDefault="007E56C9" w:rsidP="007E56C9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zaradenie zástaviek do zón</w:t>
      </w:r>
      <w:r w:rsidR="00DB231F" w:rsidRPr="00EE588A">
        <w:rPr>
          <w:rFonts w:ascii="Open Sans" w:hAnsi="Open Sans" w:cs="Open Sans"/>
          <w:sz w:val="20"/>
          <w:szCs w:val="20"/>
        </w:rPr>
        <w:t>,</w:t>
      </w:r>
    </w:p>
    <w:p w14:paraId="33D99687" w14:textId="1596DB49" w:rsidR="007E56C9" w:rsidRPr="00EE588A" w:rsidRDefault="007E56C9" w:rsidP="007E56C9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druhy cestovných dokladov</w:t>
      </w:r>
      <w:r w:rsidR="00DB231F" w:rsidRPr="00EE588A">
        <w:rPr>
          <w:rFonts w:ascii="Open Sans" w:hAnsi="Open Sans" w:cs="Open Sans"/>
          <w:sz w:val="20"/>
          <w:szCs w:val="20"/>
        </w:rPr>
        <w:t>,</w:t>
      </w:r>
      <w:r w:rsidRPr="00EE588A">
        <w:rPr>
          <w:rFonts w:ascii="Open Sans" w:hAnsi="Open Sans" w:cs="Open Sans"/>
          <w:sz w:val="20"/>
          <w:szCs w:val="20"/>
        </w:rPr>
        <w:t xml:space="preserve"> </w:t>
      </w:r>
    </w:p>
    <w:p w14:paraId="23FC1926" w14:textId="57672B20" w:rsidR="007E56C9" w:rsidRPr="00EE588A" w:rsidRDefault="007E56C9" w:rsidP="007E56C9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lastRenderedPageBreak/>
        <w:t>kódy taríf</w:t>
      </w:r>
      <w:r w:rsidR="00DB231F" w:rsidRPr="00EE588A">
        <w:rPr>
          <w:rFonts w:ascii="Open Sans" w:hAnsi="Open Sans" w:cs="Open Sans"/>
          <w:sz w:val="20"/>
          <w:szCs w:val="20"/>
        </w:rPr>
        <w:t>,</w:t>
      </w:r>
    </w:p>
    <w:p w14:paraId="5BADD57D" w14:textId="0F11E08C" w:rsidR="009C008A" w:rsidRPr="00EE588A" w:rsidRDefault="001B731A" w:rsidP="009C008A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princípy rozúčtovania</w:t>
      </w:r>
      <w:r w:rsidR="00DB231F" w:rsidRPr="00EE588A">
        <w:rPr>
          <w:rFonts w:ascii="Open Sans" w:hAnsi="Open Sans" w:cs="Open Sans"/>
          <w:sz w:val="20"/>
          <w:szCs w:val="20"/>
        </w:rPr>
        <w:t>,</w:t>
      </w:r>
    </w:p>
    <w:p w14:paraId="70591460" w14:textId="7D23D974" w:rsidR="00C94661" w:rsidRPr="00EE588A" w:rsidRDefault="007E56C9" w:rsidP="00FE6EDB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zoznam liniek PAD, MHD a</w:t>
      </w:r>
      <w:r w:rsidR="00C53A0A">
        <w:rPr>
          <w:rFonts w:ascii="Open Sans" w:hAnsi="Open Sans" w:cs="Open Sans"/>
          <w:sz w:val="20"/>
          <w:szCs w:val="20"/>
        </w:rPr>
        <w:t> dopravca prevádzkujúci železničnú osobnú dopravu</w:t>
      </w:r>
      <w:r w:rsidR="00092970" w:rsidRPr="00EE588A">
        <w:rPr>
          <w:rFonts w:ascii="Open Sans" w:hAnsi="Open Sans" w:cs="Open Sans"/>
          <w:sz w:val="20"/>
          <w:szCs w:val="20"/>
        </w:rPr>
        <w:t>,</w:t>
      </w:r>
      <w:r w:rsidR="007A3741" w:rsidRPr="00EE588A">
        <w:rPr>
          <w:rFonts w:ascii="Open Sans" w:hAnsi="Open Sans" w:cs="Open Sans"/>
          <w:sz w:val="20"/>
          <w:szCs w:val="20"/>
        </w:rPr>
        <w:t xml:space="preserve"> </w:t>
      </w:r>
    </w:p>
    <w:p w14:paraId="676D2561" w14:textId="4C205A6F" w:rsidR="009C008A" w:rsidRPr="00EE588A" w:rsidRDefault="00C94661" w:rsidP="00FE6EDB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spustenie deľby tržieb</w:t>
      </w:r>
      <w:r w:rsidR="00DB231F" w:rsidRPr="00EE588A">
        <w:rPr>
          <w:rFonts w:ascii="Open Sans" w:hAnsi="Open Sans" w:cs="Open Sans"/>
          <w:sz w:val="20"/>
          <w:szCs w:val="20"/>
        </w:rPr>
        <w:t>.</w:t>
      </w:r>
    </w:p>
    <w:p w14:paraId="010C96A6" w14:textId="1B035271" w:rsidR="00723B8B" w:rsidRPr="00EE588A" w:rsidRDefault="009C008A" w:rsidP="009C008A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Výstupy z</w:t>
      </w:r>
      <w:r w:rsidR="00723B8B" w:rsidRPr="00EE588A">
        <w:rPr>
          <w:rFonts w:ascii="Open Sans" w:hAnsi="Open Sans" w:cs="Open Sans"/>
          <w:sz w:val="20"/>
          <w:szCs w:val="20"/>
        </w:rPr>
        <w:t> </w:t>
      </w:r>
      <w:r w:rsidR="00A835F0" w:rsidRPr="00A835F0">
        <w:rPr>
          <w:rFonts w:ascii="Open Sans" w:hAnsi="Open Sans" w:cs="Open Sans"/>
          <w:sz w:val="20"/>
          <w:szCs w:val="20"/>
        </w:rPr>
        <w:t>DCS IDŽK</w:t>
      </w:r>
    </w:p>
    <w:p w14:paraId="19AF6FAC" w14:textId="6C207D49" w:rsidR="002748B1" w:rsidRPr="00EE588A" w:rsidRDefault="002748B1" w:rsidP="002748B1">
      <w:pPr>
        <w:pStyle w:val="Odsekzoznamu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zoznam všetkých kariet dopravc</w:t>
      </w:r>
      <w:r w:rsidR="00B72B75" w:rsidRPr="00EE588A">
        <w:rPr>
          <w:rFonts w:ascii="Open Sans" w:hAnsi="Open Sans" w:cs="Open Sans"/>
          <w:sz w:val="20"/>
          <w:szCs w:val="20"/>
        </w:rPr>
        <w:t>ov</w:t>
      </w:r>
      <w:r w:rsidRPr="00EE588A">
        <w:rPr>
          <w:rFonts w:ascii="Open Sans" w:hAnsi="Open Sans" w:cs="Open Sans"/>
          <w:sz w:val="20"/>
          <w:szCs w:val="20"/>
        </w:rPr>
        <w:t xml:space="preserve"> v systéme IDS ŽSK, štatistika držiteľov kariet podľa profilu,</w:t>
      </w:r>
    </w:p>
    <w:p w14:paraId="4813E06D" w14:textId="6FC5FE08" w:rsidR="008A615D" w:rsidRPr="00EE588A" w:rsidRDefault="008A615D" w:rsidP="008A615D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informácie o užívateľoch a ich kartách v systéme, história užívateľských prihlásení do webového užívateľského konta,</w:t>
      </w:r>
    </w:p>
    <w:p w14:paraId="3D958C4A" w14:textId="5E933F07" w:rsidR="008A615D" w:rsidRPr="00EE588A" w:rsidRDefault="008A615D" w:rsidP="008A615D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informácie o všetkých odbavovacích zariadeniach dopravcov v systéme, </w:t>
      </w:r>
    </w:p>
    <w:p w14:paraId="2D33D2CB" w14:textId="592F6312" w:rsidR="008A615D" w:rsidRPr="00EE588A" w:rsidRDefault="008A615D" w:rsidP="008A615D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informácie o dávkach zaslaných</w:t>
      </w:r>
      <w:r w:rsidR="000C37AF" w:rsidRPr="00EE588A">
        <w:rPr>
          <w:rFonts w:ascii="Open Sans" w:hAnsi="Open Sans" w:cs="Open Sans"/>
          <w:sz w:val="20"/>
          <w:szCs w:val="20"/>
        </w:rPr>
        <w:t xml:space="preserve"> všetkými</w:t>
      </w:r>
      <w:r w:rsidRPr="00EE588A">
        <w:rPr>
          <w:rFonts w:ascii="Open Sans" w:hAnsi="Open Sans" w:cs="Open Sans"/>
          <w:sz w:val="20"/>
          <w:szCs w:val="20"/>
        </w:rPr>
        <w:t xml:space="preserve"> dopravc</w:t>
      </w:r>
      <w:r w:rsidR="000C37AF" w:rsidRPr="00EE588A">
        <w:rPr>
          <w:rFonts w:ascii="Open Sans" w:hAnsi="Open Sans" w:cs="Open Sans"/>
          <w:sz w:val="20"/>
          <w:szCs w:val="20"/>
        </w:rPr>
        <w:t>ami</w:t>
      </w:r>
      <w:r w:rsidRPr="00EE588A">
        <w:rPr>
          <w:rFonts w:ascii="Open Sans" w:hAnsi="Open Sans" w:cs="Open Sans"/>
          <w:sz w:val="20"/>
          <w:szCs w:val="20"/>
        </w:rPr>
        <w:t xml:space="preserve">, </w:t>
      </w:r>
    </w:p>
    <w:p w14:paraId="382A7C67" w14:textId="07DFC5A7" w:rsidR="008A615D" w:rsidRPr="00EE588A" w:rsidRDefault="008A615D" w:rsidP="008A615D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informácie o</w:t>
      </w:r>
      <w:r w:rsidR="000C37AF" w:rsidRPr="00EE588A">
        <w:rPr>
          <w:rFonts w:ascii="Open Sans" w:hAnsi="Open Sans" w:cs="Open Sans"/>
          <w:sz w:val="20"/>
          <w:szCs w:val="20"/>
        </w:rPr>
        <w:t> </w:t>
      </w:r>
      <w:r w:rsidRPr="00EE588A">
        <w:rPr>
          <w:rFonts w:ascii="Open Sans" w:hAnsi="Open Sans" w:cs="Open Sans"/>
          <w:sz w:val="20"/>
          <w:szCs w:val="20"/>
        </w:rPr>
        <w:t>transakciách</w:t>
      </w:r>
      <w:r w:rsidR="000C37AF" w:rsidRPr="00EE588A">
        <w:rPr>
          <w:rFonts w:ascii="Open Sans" w:hAnsi="Open Sans" w:cs="Open Sans"/>
          <w:sz w:val="20"/>
          <w:szCs w:val="20"/>
        </w:rPr>
        <w:t xml:space="preserve"> a </w:t>
      </w:r>
      <w:r w:rsidRPr="00EE588A">
        <w:rPr>
          <w:rFonts w:ascii="Open Sans" w:hAnsi="Open Sans" w:cs="Open Sans"/>
          <w:sz w:val="20"/>
          <w:szCs w:val="20"/>
        </w:rPr>
        <w:t>zostatkoch EP podľa SNR čísel kariet,</w:t>
      </w:r>
    </w:p>
    <w:p w14:paraId="7C0C1926" w14:textId="5E37479A" w:rsidR="008613D5" w:rsidRPr="00EE588A" w:rsidRDefault="008613D5" w:rsidP="008613D5">
      <w:pPr>
        <w:pStyle w:val="Odsekzoznamu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informácie o odbavovacích zariadeniach bez transakcií,</w:t>
      </w:r>
    </w:p>
    <w:p w14:paraId="09C2C6F3" w14:textId="5FB1E374" w:rsidR="008613D5" w:rsidRPr="00EE588A" w:rsidRDefault="008613D5" w:rsidP="008613D5">
      <w:pPr>
        <w:pStyle w:val="Odsekzoznamu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zoznam podozrivých transakcií,</w:t>
      </w:r>
    </w:p>
    <w:p w14:paraId="3BA68F2D" w14:textId="2CA69985" w:rsidR="008A615D" w:rsidRPr="00EE588A" w:rsidRDefault="008A615D" w:rsidP="008A615D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vygenerované vystúpene zostavy pre finančné vyrovnanie,</w:t>
      </w:r>
    </w:p>
    <w:p w14:paraId="7FCF8317" w14:textId="799A1916" w:rsidR="008A615D" w:rsidRPr="00EE588A" w:rsidRDefault="008A615D" w:rsidP="008A615D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štatis</w:t>
      </w:r>
      <w:r w:rsidR="00EC793C" w:rsidRPr="00EE588A">
        <w:rPr>
          <w:rFonts w:ascii="Open Sans" w:hAnsi="Open Sans" w:cs="Open Sans"/>
          <w:sz w:val="20"/>
          <w:szCs w:val="20"/>
        </w:rPr>
        <w:t>tické prehľady</w:t>
      </w:r>
      <w:r w:rsidRPr="00EE588A">
        <w:rPr>
          <w:rFonts w:ascii="Open Sans" w:hAnsi="Open Sans" w:cs="Open Sans"/>
          <w:sz w:val="20"/>
          <w:szCs w:val="20"/>
        </w:rPr>
        <w:t xml:space="preserve"> pre sledovanie </w:t>
      </w:r>
      <w:r w:rsidR="00316E97" w:rsidRPr="00EE588A">
        <w:rPr>
          <w:rFonts w:ascii="Open Sans" w:hAnsi="Open Sans" w:cs="Open Sans"/>
          <w:sz w:val="20"/>
          <w:szCs w:val="20"/>
        </w:rPr>
        <w:t>využívania jednotlivých druhov cestovných dokladov</w:t>
      </w:r>
      <w:r w:rsidR="00175921" w:rsidRPr="00EE588A">
        <w:rPr>
          <w:rFonts w:ascii="Open Sans" w:hAnsi="Open Sans" w:cs="Open Sans"/>
          <w:sz w:val="20"/>
          <w:szCs w:val="20"/>
        </w:rPr>
        <w:t xml:space="preserve"> podľa rôznych kritérií</w:t>
      </w:r>
      <w:r w:rsidR="007A6E45" w:rsidRPr="00EE588A">
        <w:rPr>
          <w:rFonts w:ascii="Open Sans" w:hAnsi="Open Sans" w:cs="Open Sans"/>
          <w:sz w:val="20"/>
          <w:szCs w:val="20"/>
        </w:rPr>
        <w:t xml:space="preserve"> (počet predaných PCL podľa počtu zón, podľa časovej platnosti, počet predaných CL podľa jednotlivých druhov a kategórií cestujúcich, tržba na zónu atď.)</w:t>
      </w:r>
      <w:r w:rsidR="007D3D63" w:rsidRPr="00EE588A">
        <w:rPr>
          <w:rFonts w:ascii="Open Sans" w:hAnsi="Open Sans" w:cs="Open Sans"/>
          <w:sz w:val="20"/>
          <w:szCs w:val="20"/>
        </w:rPr>
        <w:t>,</w:t>
      </w:r>
    </w:p>
    <w:p w14:paraId="46B75171" w14:textId="3F6A449C" w:rsidR="00402E38" w:rsidRPr="003D62A7" w:rsidRDefault="00460E93" w:rsidP="008613D5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EE588A">
        <w:rPr>
          <w:rFonts w:ascii="Open Sans" w:hAnsi="Open Sans" w:cs="Open Sans"/>
          <w:sz w:val="20"/>
          <w:szCs w:val="20"/>
        </w:rPr>
        <w:t>Blacklisty</w:t>
      </w:r>
      <w:proofErr w:type="spellEnd"/>
      <w:r w:rsidR="008613D5" w:rsidRPr="00EE588A">
        <w:rPr>
          <w:rFonts w:ascii="Open Sans" w:hAnsi="Open Sans" w:cs="Open Sans"/>
          <w:sz w:val="20"/>
          <w:szCs w:val="20"/>
        </w:rPr>
        <w:t>.</w:t>
      </w:r>
    </w:p>
    <w:p w14:paraId="088D0A76" w14:textId="3D145B04" w:rsidR="008613D5" w:rsidRPr="00EE588A" w:rsidRDefault="00FE6EDB" w:rsidP="008613D5">
      <w:pPr>
        <w:jc w:val="both"/>
        <w:rPr>
          <w:rFonts w:ascii="Open Sans" w:hAnsi="Open Sans" w:cs="Open Sans"/>
          <w:b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 xml:space="preserve">Tok dát medzi </w:t>
      </w:r>
      <w:r w:rsidR="00A835F0" w:rsidRPr="00A835F0">
        <w:rPr>
          <w:rFonts w:ascii="Open Sans" w:hAnsi="Open Sans" w:cs="Open Sans"/>
          <w:b/>
          <w:sz w:val="20"/>
          <w:szCs w:val="20"/>
        </w:rPr>
        <w:t xml:space="preserve">DCS IDŽK </w:t>
      </w:r>
      <w:r w:rsidRPr="00EE588A">
        <w:rPr>
          <w:rFonts w:ascii="Open Sans" w:hAnsi="Open Sans" w:cs="Open Sans"/>
          <w:b/>
          <w:sz w:val="20"/>
          <w:szCs w:val="20"/>
        </w:rPr>
        <w:t xml:space="preserve">a držiteľom karty </w:t>
      </w:r>
    </w:p>
    <w:p w14:paraId="143217ED" w14:textId="6CF1E09C" w:rsidR="00F14084" w:rsidRPr="00EE588A" w:rsidRDefault="00F14084" w:rsidP="008613D5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Vstupy do </w:t>
      </w:r>
      <w:r w:rsidR="00A835F0" w:rsidRPr="00A835F0">
        <w:rPr>
          <w:rFonts w:ascii="Open Sans" w:hAnsi="Open Sans" w:cs="Open Sans"/>
          <w:sz w:val="20"/>
          <w:szCs w:val="20"/>
        </w:rPr>
        <w:t>DCS IDŽK</w:t>
      </w:r>
    </w:p>
    <w:p w14:paraId="21B2DA85" w14:textId="27727615" w:rsidR="005D4489" w:rsidRPr="00EE588A" w:rsidRDefault="005D4489" w:rsidP="00F94FE0">
      <w:pPr>
        <w:pStyle w:val="Odsekzoznamu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držiteľ karty nezasiela do </w:t>
      </w:r>
      <w:r w:rsidR="00A835F0" w:rsidRPr="00A835F0">
        <w:rPr>
          <w:rFonts w:ascii="Open Sans" w:hAnsi="Open Sans" w:cs="Open Sans"/>
          <w:sz w:val="20"/>
          <w:szCs w:val="20"/>
        </w:rPr>
        <w:t xml:space="preserve">DCS IDŽK </w:t>
      </w:r>
      <w:r w:rsidRPr="00EE588A">
        <w:rPr>
          <w:rFonts w:ascii="Open Sans" w:hAnsi="Open Sans" w:cs="Open Sans"/>
          <w:sz w:val="20"/>
          <w:szCs w:val="20"/>
        </w:rPr>
        <w:t>žiadne dáta.</w:t>
      </w:r>
    </w:p>
    <w:p w14:paraId="4F1E1D34" w14:textId="700FBC04" w:rsidR="00F14084" w:rsidRPr="00EE588A" w:rsidRDefault="00F14084" w:rsidP="00F14084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Výstupy z </w:t>
      </w:r>
      <w:r w:rsidR="00A835F0" w:rsidRPr="00A835F0">
        <w:rPr>
          <w:rFonts w:ascii="Open Sans" w:hAnsi="Open Sans" w:cs="Open Sans"/>
          <w:sz w:val="20"/>
          <w:szCs w:val="20"/>
        </w:rPr>
        <w:t>DCS IDŽK</w:t>
      </w:r>
      <w:r w:rsidR="00A835F0">
        <w:rPr>
          <w:rFonts w:ascii="Open Sans" w:hAnsi="Open Sans" w:cs="Open Sans"/>
          <w:sz w:val="20"/>
          <w:szCs w:val="20"/>
        </w:rPr>
        <w:t xml:space="preserve"> </w:t>
      </w:r>
    </w:p>
    <w:p w14:paraId="5EFB4F0F" w14:textId="77777777" w:rsidR="00194337" w:rsidRPr="00EE588A" w:rsidRDefault="00194337" w:rsidP="00F94FE0">
      <w:pPr>
        <w:pStyle w:val="Odsekzoznamu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Účet karty:</w:t>
      </w:r>
    </w:p>
    <w:p w14:paraId="6A14D79A" w14:textId="77777777" w:rsidR="00194337" w:rsidRPr="00EE588A" w:rsidRDefault="00194337" w:rsidP="00194337">
      <w:pPr>
        <w:pStyle w:val="Odsekzoznamu"/>
        <w:numPr>
          <w:ilvl w:val="1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informácie o karte – SNR číslo, vydavateľ karty, aktivácia karty, platnosť zľavy,   </w:t>
      </w:r>
    </w:p>
    <w:p w14:paraId="3CA01107" w14:textId="77777777" w:rsidR="00194337" w:rsidRPr="00EE588A" w:rsidRDefault="00194337" w:rsidP="00194337">
      <w:pPr>
        <w:pStyle w:val="Odsekzoznamu"/>
        <w:numPr>
          <w:ilvl w:val="1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informácie o zakúpených predplatných cestovných lístkoch a ich platnosti,</w:t>
      </w:r>
    </w:p>
    <w:p w14:paraId="63BA0A77" w14:textId="5B00691C" w:rsidR="00194337" w:rsidRDefault="00194337" w:rsidP="00194337">
      <w:pPr>
        <w:pStyle w:val="Odsekzoznamu"/>
        <w:numPr>
          <w:ilvl w:val="1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pohyby na EP – vklady, zostatky, cestovné lístky platené z EP.</w:t>
      </w:r>
    </w:p>
    <w:p w14:paraId="39CD46BE" w14:textId="77777777" w:rsidR="00855A37" w:rsidRDefault="00855A37" w:rsidP="00855A37">
      <w:pPr>
        <w:pStyle w:val="Odsekzoznamu"/>
        <w:ind w:left="1440"/>
        <w:jc w:val="both"/>
        <w:rPr>
          <w:rFonts w:ascii="Open Sans" w:hAnsi="Open Sans" w:cs="Open Sans"/>
          <w:sz w:val="20"/>
          <w:szCs w:val="20"/>
        </w:rPr>
      </w:pPr>
    </w:p>
    <w:p w14:paraId="63A31781" w14:textId="27160767" w:rsidR="00887D7E" w:rsidRPr="00EE588A" w:rsidRDefault="00887D7E" w:rsidP="00887D7E">
      <w:pPr>
        <w:pStyle w:val="Nadpis1"/>
        <w:numPr>
          <w:ilvl w:val="0"/>
          <w:numId w:val="19"/>
        </w:numPr>
        <w:rPr>
          <w:rFonts w:ascii="Open Sans" w:hAnsi="Open Sans" w:cs="Open Sans"/>
          <w:color w:val="538135" w:themeColor="accent6" w:themeShade="BF"/>
          <w:sz w:val="24"/>
          <w:szCs w:val="24"/>
        </w:rPr>
      </w:pPr>
      <w:bookmarkStart w:id="19" w:name="_Toc50971660"/>
      <w:r w:rsidRPr="00EE588A">
        <w:rPr>
          <w:rFonts w:ascii="Open Sans" w:hAnsi="Open Sans" w:cs="Open Sans"/>
          <w:color w:val="538135" w:themeColor="accent6" w:themeShade="BF"/>
          <w:sz w:val="24"/>
          <w:szCs w:val="24"/>
        </w:rPr>
        <w:t>Povinností platcu dane</w:t>
      </w:r>
      <w:bookmarkEnd w:id="19"/>
    </w:p>
    <w:p w14:paraId="02C99180" w14:textId="601E5CDA" w:rsidR="00887D7E" w:rsidRPr="00EE588A" w:rsidRDefault="00887D7E" w:rsidP="00887D7E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Jednotliví dopravcovia, ktorí sú predajcovia cestovných lístkov IDS ŽSK (platcovia DPH) sú povinní na základe príslušných ustanovení zákona č. 222/2004 Z. z. o dani z pridanej hodnoty, odvádzať DPH z tržieb za predaj cestovných lístkov uskutočnený v danom kalendárnom mesiaci. </w:t>
      </w:r>
      <w:r w:rsidR="00855A37" w:rsidRPr="00F12D0F">
        <w:rPr>
          <w:rFonts w:ascii="Open Sans" w:hAnsi="Open Sans" w:cs="Open Sans"/>
          <w:sz w:val="20"/>
          <w:szCs w:val="20"/>
        </w:rPr>
        <w:t xml:space="preserve">Do deľby tržieb vstupujú tržby s DPH. </w:t>
      </w:r>
      <w:r w:rsidRPr="00EE588A">
        <w:rPr>
          <w:rFonts w:ascii="Open Sans" w:hAnsi="Open Sans" w:cs="Open Sans"/>
          <w:sz w:val="20"/>
          <w:szCs w:val="20"/>
        </w:rPr>
        <w:t>DPH odvádza každý dopravca (predajca) z jemu prislúchajúceho podielu po prerozdelení tržieb, teda po vzájomnej fakturácii.</w:t>
      </w:r>
    </w:p>
    <w:p w14:paraId="09DF829E" w14:textId="77777777" w:rsidR="00887D7E" w:rsidRPr="00EE588A" w:rsidRDefault="00887D7E" w:rsidP="00887D7E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Pri vložení finančného kreditu do elektronickej peňaženky nie je možné určiť, u ktorého z dopravcov bude zakúpený cestovný lístok, a ktorým dopravcom bude uskutočnená preprava, preto z plnenia elektronickej peňaženky nevzniká dopravcovi daňová povinnosť podľa § 19 ods. 4 zákona </w:t>
      </w:r>
      <w:bookmarkStart w:id="20" w:name="_Hlk529172612"/>
      <w:r w:rsidRPr="00EE588A">
        <w:rPr>
          <w:rFonts w:ascii="Open Sans" w:hAnsi="Open Sans" w:cs="Open Sans"/>
          <w:sz w:val="20"/>
          <w:szCs w:val="20"/>
        </w:rPr>
        <w:t xml:space="preserve">č. 222/2004 Z. z. </w:t>
      </w:r>
      <w:bookmarkEnd w:id="20"/>
      <w:r w:rsidRPr="00EE588A">
        <w:rPr>
          <w:rFonts w:ascii="Open Sans" w:hAnsi="Open Sans" w:cs="Open Sans"/>
          <w:sz w:val="20"/>
          <w:szCs w:val="20"/>
        </w:rPr>
        <w:t>o dani z pridanej hodnoty v znení neskorších predpisov. Daňová povinnosť dopravcovi vzniká až po zakúpení cestovného lístka a uskutočnení prepravy cestujúceho podľa § 19 ods. 2 zákona o dani z pridanej hodnoty.</w:t>
      </w:r>
    </w:p>
    <w:p w14:paraId="2A82AE39" w14:textId="77777777" w:rsidR="00887D7E" w:rsidRPr="00887D7E" w:rsidRDefault="00887D7E" w:rsidP="00887D7E">
      <w:pPr>
        <w:jc w:val="both"/>
        <w:rPr>
          <w:rFonts w:ascii="Open Sans" w:hAnsi="Open Sans" w:cs="Open Sans"/>
          <w:sz w:val="20"/>
          <w:szCs w:val="20"/>
        </w:rPr>
      </w:pPr>
    </w:p>
    <w:p w14:paraId="63BD02A4" w14:textId="0AB22969" w:rsidR="00000EAC" w:rsidRPr="00EE588A" w:rsidRDefault="00857CB4" w:rsidP="00775162">
      <w:pPr>
        <w:pStyle w:val="Nadpis1"/>
        <w:numPr>
          <w:ilvl w:val="0"/>
          <w:numId w:val="19"/>
        </w:numPr>
        <w:rPr>
          <w:rFonts w:ascii="Open Sans" w:hAnsi="Open Sans" w:cs="Open Sans"/>
          <w:color w:val="538135" w:themeColor="accent6" w:themeShade="BF"/>
          <w:sz w:val="24"/>
          <w:szCs w:val="24"/>
        </w:rPr>
      </w:pPr>
      <w:bookmarkStart w:id="21" w:name="_Toc50971661"/>
      <w:r w:rsidRPr="00EE588A">
        <w:rPr>
          <w:rFonts w:ascii="Open Sans" w:hAnsi="Open Sans" w:cs="Open Sans"/>
          <w:color w:val="538135" w:themeColor="accent6" w:themeShade="BF"/>
          <w:sz w:val="24"/>
          <w:szCs w:val="24"/>
        </w:rPr>
        <w:lastRenderedPageBreak/>
        <w:t>Deľba tržieb</w:t>
      </w:r>
      <w:r w:rsidR="007525CC" w:rsidRPr="00EE588A">
        <w:rPr>
          <w:rFonts w:ascii="Open Sans" w:hAnsi="Open Sans" w:cs="Open Sans"/>
          <w:color w:val="538135" w:themeColor="accent6" w:themeShade="BF"/>
          <w:sz w:val="24"/>
          <w:szCs w:val="24"/>
        </w:rPr>
        <w:t xml:space="preserve"> a zúčtovanie transakcií elektronických peňaženiek</w:t>
      </w:r>
      <w:bookmarkEnd w:id="21"/>
    </w:p>
    <w:p w14:paraId="33228F95" w14:textId="657352D8" w:rsidR="00016DC0" w:rsidRPr="00EE588A" w:rsidRDefault="00BD0CD2" w:rsidP="005F4274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Deľba tržieb a zúčtovanie transakcií elektronických peňaženiek bude prebiehať každý mesiac. </w:t>
      </w:r>
      <w:r w:rsidR="000D09E7" w:rsidRPr="00EE588A">
        <w:rPr>
          <w:rFonts w:ascii="Open Sans" w:hAnsi="Open Sans" w:cs="Open Sans"/>
          <w:sz w:val="20"/>
          <w:szCs w:val="20"/>
        </w:rPr>
        <w:t xml:space="preserve">Po uplynutí stanovenej lehoty na dodanie dát jednotlivými dopravcami (predajcami) je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0D09E7" w:rsidRPr="00EE588A">
        <w:rPr>
          <w:rFonts w:ascii="Open Sans" w:hAnsi="Open Sans" w:cs="Open Sans"/>
          <w:sz w:val="20"/>
          <w:szCs w:val="20"/>
        </w:rPr>
        <w:t xml:space="preserve"> </w:t>
      </w:r>
      <w:r w:rsidR="00907225" w:rsidRPr="00EE588A">
        <w:rPr>
          <w:rFonts w:ascii="Open Sans" w:hAnsi="Open Sans" w:cs="Open Sans"/>
          <w:sz w:val="20"/>
          <w:szCs w:val="20"/>
        </w:rPr>
        <w:t xml:space="preserve">povinný </w:t>
      </w:r>
      <w:r w:rsidR="00FD2092" w:rsidRPr="00EE588A">
        <w:rPr>
          <w:rFonts w:ascii="Open Sans" w:hAnsi="Open Sans" w:cs="Open Sans"/>
          <w:sz w:val="20"/>
          <w:szCs w:val="20"/>
        </w:rPr>
        <w:t xml:space="preserve">pomocou </w:t>
      </w:r>
      <w:r w:rsidR="00BC6F0C">
        <w:rPr>
          <w:rFonts w:ascii="Open Sans" w:hAnsi="Open Sans" w:cs="Open Sans"/>
          <w:sz w:val="20"/>
          <w:szCs w:val="20"/>
        </w:rPr>
        <w:t>DCS IDŽK</w:t>
      </w:r>
      <w:r w:rsidR="00EE7EE8" w:rsidRPr="00EE588A">
        <w:rPr>
          <w:rFonts w:ascii="Open Sans" w:hAnsi="Open Sans" w:cs="Open Sans"/>
          <w:sz w:val="20"/>
          <w:szCs w:val="20"/>
        </w:rPr>
        <w:t xml:space="preserve"> </w:t>
      </w:r>
      <w:r w:rsidR="00907225" w:rsidRPr="00EE588A">
        <w:rPr>
          <w:rFonts w:ascii="Open Sans" w:hAnsi="Open Sans" w:cs="Open Sans"/>
          <w:sz w:val="20"/>
          <w:szCs w:val="20"/>
        </w:rPr>
        <w:t xml:space="preserve">zrealizovať </w:t>
      </w:r>
      <w:r w:rsidR="00EF6B32" w:rsidRPr="00EE588A">
        <w:rPr>
          <w:rFonts w:ascii="Open Sans" w:hAnsi="Open Sans" w:cs="Open Sans"/>
          <w:sz w:val="20"/>
          <w:szCs w:val="20"/>
        </w:rPr>
        <w:t xml:space="preserve">deľbu tržieb medzi jednotlivých dopravcov </w:t>
      </w:r>
      <w:r w:rsidR="006472C6" w:rsidRPr="00EE588A">
        <w:rPr>
          <w:rFonts w:ascii="Open Sans" w:hAnsi="Open Sans" w:cs="Open Sans"/>
          <w:sz w:val="20"/>
          <w:szCs w:val="20"/>
        </w:rPr>
        <w:t>(výpočet podielu výnosov)</w:t>
      </w:r>
      <w:r w:rsidR="001656EF" w:rsidRPr="00EE588A">
        <w:rPr>
          <w:rFonts w:ascii="Open Sans" w:hAnsi="Open Sans" w:cs="Open Sans"/>
          <w:sz w:val="20"/>
          <w:szCs w:val="20"/>
        </w:rPr>
        <w:t xml:space="preserve"> </w:t>
      </w:r>
      <w:r w:rsidR="00EF6B32" w:rsidRPr="00EE588A">
        <w:rPr>
          <w:rFonts w:ascii="Open Sans" w:hAnsi="Open Sans" w:cs="Open Sans"/>
          <w:sz w:val="20"/>
          <w:szCs w:val="20"/>
        </w:rPr>
        <w:t>za uplynulý mesiac v súlade s dokumentom Metodika deľby tržieb medzi dopravcov v IDS ŽSK</w:t>
      </w:r>
      <w:r w:rsidR="0051479D" w:rsidRPr="00EE588A">
        <w:rPr>
          <w:rFonts w:ascii="Open Sans" w:hAnsi="Open Sans" w:cs="Open Sans"/>
          <w:sz w:val="20"/>
          <w:szCs w:val="20"/>
        </w:rPr>
        <w:t xml:space="preserve"> </w:t>
      </w:r>
      <w:r w:rsidR="00B637D4" w:rsidRPr="00EE588A">
        <w:rPr>
          <w:rFonts w:ascii="Open Sans" w:hAnsi="Open Sans" w:cs="Open Sans"/>
          <w:sz w:val="20"/>
          <w:szCs w:val="20"/>
        </w:rPr>
        <w:t xml:space="preserve">najneskôr </w:t>
      </w:r>
      <w:r w:rsidR="0051479D" w:rsidRPr="00EE588A">
        <w:rPr>
          <w:rFonts w:ascii="Open Sans" w:hAnsi="Open Sans" w:cs="Open Sans"/>
          <w:sz w:val="20"/>
          <w:szCs w:val="20"/>
        </w:rPr>
        <w:t>do 1</w:t>
      </w:r>
      <w:r w:rsidR="00F82AA4" w:rsidRPr="00EE588A">
        <w:rPr>
          <w:rFonts w:ascii="Open Sans" w:hAnsi="Open Sans" w:cs="Open Sans"/>
          <w:sz w:val="20"/>
          <w:szCs w:val="20"/>
        </w:rPr>
        <w:t>5</w:t>
      </w:r>
      <w:r w:rsidR="0051479D" w:rsidRPr="00EE588A">
        <w:rPr>
          <w:rFonts w:ascii="Open Sans" w:hAnsi="Open Sans" w:cs="Open Sans"/>
          <w:sz w:val="20"/>
          <w:szCs w:val="20"/>
        </w:rPr>
        <w:t>. kalendárneho dňa do 1</w:t>
      </w:r>
      <w:r w:rsidR="00473A73" w:rsidRPr="00EE588A">
        <w:rPr>
          <w:rFonts w:ascii="Open Sans" w:hAnsi="Open Sans" w:cs="Open Sans"/>
          <w:sz w:val="20"/>
          <w:szCs w:val="20"/>
        </w:rPr>
        <w:t>4</w:t>
      </w:r>
      <w:r w:rsidR="0051479D" w:rsidRPr="00EE588A">
        <w:rPr>
          <w:rFonts w:ascii="Open Sans" w:hAnsi="Open Sans" w:cs="Open Sans"/>
          <w:sz w:val="20"/>
          <w:szCs w:val="20"/>
        </w:rPr>
        <w:t xml:space="preserve">:00 nasledujúceho mesiaca. </w:t>
      </w:r>
      <w:r w:rsidR="00A25425" w:rsidRPr="00EE588A">
        <w:rPr>
          <w:rFonts w:ascii="Open Sans" w:hAnsi="Open Sans" w:cs="Open Sans"/>
          <w:sz w:val="20"/>
          <w:szCs w:val="20"/>
        </w:rPr>
        <w:t xml:space="preserve">V prípade, že tento dátum </w:t>
      </w:r>
      <w:r w:rsidR="00CB71E1" w:rsidRPr="00EE588A">
        <w:rPr>
          <w:rFonts w:ascii="Open Sans" w:hAnsi="Open Sans" w:cs="Open Sans"/>
          <w:sz w:val="20"/>
          <w:szCs w:val="20"/>
        </w:rPr>
        <w:t>padne</w:t>
      </w:r>
      <w:r w:rsidR="00A25425" w:rsidRPr="00EE588A">
        <w:rPr>
          <w:rFonts w:ascii="Open Sans" w:hAnsi="Open Sans" w:cs="Open Sans"/>
          <w:sz w:val="20"/>
          <w:szCs w:val="20"/>
        </w:rPr>
        <w:t xml:space="preserve"> na deň, ktorý nie je pracovným dňom</w:t>
      </w:r>
      <w:r w:rsidR="00CB71E1" w:rsidRPr="00EE588A">
        <w:rPr>
          <w:rFonts w:ascii="Open Sans" w:hAnsi="Open Sans" w:cs="Open Sans"/>
          <w:sz w:val="20"/>
          <w:szCs w:val="20"/>
        </w:rPr>
        <w:t>,</w:t>
      </w:r>
      <w:r w:rsidR="001656EF" w:rsidRPr="00EE588A">
        <w:rPr>
          <w:rFonts w:ascii="Open Sans" w:hAnsi="Open Sans" w:cs="Open Sans"/>
          <w:sz w:val="20"/>
          <w:szCs w:val="20"/>
        </w:rPr>
        <w:t xml:space="preserve"> </w:t>
      </w:r>
      <w:r w:rsidR="00F82AA4" w:rsidRPr="00EE588A">
        <w:rPr>
          <w:rFonts w:ascii="Open Sans" w:hAnsi="Open Sans" w:cs="Open Sans"/>
          <w:sz w:val="20"/>
          <w:szCs w:val="20"/>
        </w:rPr>
        <w:t xml:space="preserve">najneskôr do 16. kalendárneho dňa </w:t>
      </w:r>
      <w:r w:rsidR="001656EF" w:rsidRPr="00EE588A">
        <w:rPr>
          <w:rFonts w:ascii="Open Sans" w:hAnsi="Open Sans" w:cs="Open Sans"/>
          <w:sz w:val="20"/>
          <w:szCs w:val="20"/>
        </w:rPr>
        <w:t>do 1</w:t>
      </w:r>
      <w:r w:rsidR="00473A73" w:rsidRPr="00EE588A">
        <w:rPr>
          <w:rFonts w:ascii="Open Sans" w:hAnsi="Open Sans" w:cs="Open Sans"/>
          <w:sz w:val="20"/>
          <w:szCs w:val="20"/>
        </w:rPr>
        <w:t>4</w:t>
      </w:r>
      <w:r w:rsidR="001656EF" w:rsidRPr="00EE588A">
        <w:rPr>
          <w:rFonts w:ascii="Open Sans" w:hAnsi="Open Sans" w:cs="Open Sans"/>
          <w:sz w:val="20"/>
          <w:szCs w:val="20"/>
        </w:rPr>
        <w:t xml:space="preserve">:00. </w:t>
      </w:r>
      <w:r w:rsidR="0084515A" w:rsidRPr="00EE588A">
        <w:rPr>
          <w:rFonts w:ascii="Open Sans" w:hAnsi="Open Sans" w:cs="Open Sans"/>
          <w:sz w:val="20"/>
          <w:szCs w:val="20"/>
        </w:rPr>
        <w:t>Do výpočtu podielov</w:t>
      </w:r>
      <w:r w:rsidR="00066E7A" w:rsidRPr="00EE588A">
        <w:rPr>
          <w:rFonts w:ascii="Open Sans" w:hAnsi="Open Sans" w:cs="Open Sans"/>
          <w:sz w:val="20"/>
          <w:szCs w:val="20"/>
        </w:rPr>
        <w:t xml:space="preserve"> výnosov</w:t>
      </w:r>
      <w:r w:rsidR="0084515A" w:rsidRPr="00EE588A">
        <w:rPr>
          <w:rFonts w:ascii="Open Sans" w:hAnsi="Open Sans" w:cs="Open Sans"/>
          <w:sz w:val="20"/>
          <w:szCs w:val="20"/>
        </w:rPr>
        <w:t xml:space="preserve"> jednotlivých dopravcov budú zahrnuté sadzby s DPH. </w:t>
      </w:r>
    </w:p>
    <w:p w14:paraId="031B5E95" w14:textId="2B35F380" w:rsidR="00E256A8" w:rsidRPr="00EE588A" w:rsidRDefault="00881871" w:rsidP="005F4274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Po </w:t>
      </w:r>
      <w:r w:rsidR="00C07571" w:rsidRPr="00EE588A">
        <w:rPr>
          <w:rFonts w:ascii="Open Sans" w:hAnsi="Open Sans" w:cs="Open Sans"/>
          <w:sz w:val="20"/>
          <w:szCs w:val="20"/>
        </w:rPr>
        <w:t xml:space="preserve">spustení deľby tržieb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>om</w:t>
      </w:r>
      <w:r w:rsidRPr="00EE588A">
        <w:rPr>
          <w:rFonts w:ascii="Open Sans" w:hAnsi="Open Sans" w:cs="Open Sans"/>
          <w:sz w:val="20"/>
          <w:szCs w:val="20"/>
        </w:rPr>
        <w:t xml:space="preserve"> </w:t>
      </w:r>
      <w:r w:rsidR="002571BF">
        <w:rPr>
          <w:rFonts w:ascii="Open Sans" w:hAnsi="Open Sans" w:cs="Open Sans"/>
          <w:sz w:val="20"/>
          <w:szCs w:val="20"/>
        </w:rPr>
        <w:t>DCS IDŽK</w:t>
      </w:r>
      <w:r w:rsidR="00F772F5" w:rsidRPr="00EE588A">
        <w:rPr>
          <w:rFonts w:ascii="Open Sans" w:hAnsi="Open Sans" w:cs="Open Sans"/>
          <w:sz w:val="20"/>
          <w:szCs w:val="20"/>
        </w:rPr>
        <w:t xml:space="preserve"> vykoná výpočet podielov výnosov podľa stanovených pravidiel a</w:t>
      </w:r>
      <w:r w:rsidRPr="00EE588A">
        <w:rPr>
          <w:rFonts w:ascii="Open Sans" w:hAnsi="Open Sans" w:cs="Open Sans"/>
          <w:sz w:val="20"/>
          <w:szCs w:val="20"/>
        </w:rPr>
        <w:t xml:space="preserve"> </w:t>
      </w:r>
      <w:r w:rsidR="00C07571" w:rsidRPr="00EE588A">
        <w:rPr>
          <w:rFonts w:ascii="Open Sans" w:hAnsi="Open Sans" w:cs="Open Sans"/>
          <w:sz w:val="20"/>
          <w:szCs w:val="20"/>
        </w:rPr>
        <w:t>vygeneruje</w:t>
      </w:r>
      <w:r w:rsidR="00066E7A" w:rsidRPr="00EE588A">
        <w:rPr>
          <w:rFonts w:ascii="Open Sans" w:hAnsi="Open Sans" w:cs="Open Sans"/>
          <w:sz w:val="20"/>
          <w:szCs w:val="20"/>
        </w:rPr>
        <w:t xml:space="preserve"> </w:t>
      </w:r>
      <w:r w:rsidR="008770FE" w:rsidRPr="00EE588A">
        <w:rPr>
          <w:rFonts w:ascii="Open Sans" w:hAnsi="Open Sans" w:cs="Open Sans"/>
          <w:sz w:val="20"/>
          <w:szCs w:val="20"/>
        </w:rPr>
        <w:t xml:space="preserve">podklady pre finančné vyrovnanie </w:t>
      </w:r>
      <w:r w:rsidR="00C07571" w:rsidRPr="00EE588A">
        <w:rPr>
          <w:rFonts w:ascii="Open Sans" w:hAnsi="Open Sans" w:cs="Open Sans"/>
          <w:sz w:val="20"/>
          <w:szCs w:val="20"/>
        </w:rPr>
        <w:t>–</w:t>
      </w:r>
      <w:r w:rsidR="00755EEA" w:rsidRPr="00EE588A">
        <w:rPr>
          <w:rFonts w:ascii="Open Sans" w:hAnsi="Open Sans" w:cs="Open Sans"/>
          <w:sz w:val="20"/>
          <w:szCs w:val="20"/>
        </w:rPr>
        <w:t xml:space="preserve"> </w:t>
      </w:r>
      <w:r w:rsidR="00B16822" w:rsidRPr="00CA7D71">
        <w:rPr>
          <w:rFonts w:ascii="Open Sans" w:hAnsi="Open Sans" w:cs="Open Sans"/>
          <w:sz w:val="20"/>
          <w:szCs w:val="20"/>
        </w:rPr>
        <w:t>výstupné</w:t>
      </w:r>
      <w:r w:rsidR="00C07571" w:rsidRPr="00CA7D71">
        <w:rPr>
          <w:rFonts w:ascii="Open Sans" w:hAnsi="Open Sans" w:cs="Open Sans"/>
          <w:sz w:val="20"/>
          <w:szCs w:val="20"/>
        </w:rPr>
        <w:t xml:space="preserve"> zostavy</w:t>
      </w:r>
      <w:r w:rsidR="003F2A16" w:rsidRPr="00CA7D71">
        <w:rPr>
          <w:rFonts w:ascii="Open Sans" w:hAnsi="Open Sans" w:cs="Open Sans"/>
          <w:sz w:val="20"/>
          <w:szCs w:val="20"/>
        </w:rPr>
        <w:t xml:space="preserve"> a</w:t>
      </w:r>
      <w:r w:rsidR="00574A1B" w:rsidRPr="00CA7D71">
        <w:rPr>
          <w:rFonts w:ascii="Open Sans" w:hAnsi="Open Sans" w:cs="Open Sans"/>
          <w:sz w:val="20"/>
          <w:szCs w:val="20"/>
        </w:rPr>
        <w:t> podklady pre fakturáciu</w:t>
      </w:r>
      <w:r w:rsidR="008770FE" w:rsidRPr="00CA7D71">
        <w:rPr>
          <w:rFonts w:ascii="Open Sans" w:hAnsi="Open Sans" w:cs="Open Sans"/>
          <w:sz w:val="20"/>
          <w:szCs w:val="20"/>
        </w:rPr>
        <w:t>.</w:t>
      </w:r>
      <w:r w:rsidR="00066E7A" w:rsidRPr="00EE588A">
        <w:rPr>
          <w:rFonts w:ascii="Open Sans" w:hAnsi="Open Sans" w:cs="Open Sans"/>
          <w:sz w:val="20"/>
          <w:szCs w:val="20"/>
        </w:rPr>
        <w:t xml:space="preserve"> </w:t>
      </w:r>
      <w:r w:rsidR="00C94661" w:rsidRPr="00EE588A">
        <w:rPr>
          <w:rFonts w:ascii="Open Sans" w:hAnsi="Open Sans" w:cs="Open Sans"/>
          <w:sz w:val="20"/>
          <w:szCs w:val="20"/>
        </w:rPr>
        <w:t xml:space="preserve">Okrem podkladov pre finančné vyrovnanie sú vygenerované aj štatistické prehľady. </w:t>
      </w:r>
      <w:r w:rsidR="001A56FA" w:rsidRPr="00EE588A">
        <w:rPr>
          <w:rFonts w:ascii="Open Sans" w:hAnsi="Open Sans" w:cs="Open Sans"/>
          <w:sz w:val="20"/>
          <w:szCs w:val="20"/>
        </w:rPr>
        <w:t xml:space="preserve">Vyúčtovanie pre každého dopravcu </w:t>
      </w:r>
      <w:r w:rsidR="00ED0C52" w:rsidRPr="00EE588A">
        <w:rPr>
          <w:rFonts w:ascii="Open Sans" w:hAnsi="Open Sans" w:cs="Open Sans"/>
          <w:sz w:val="20"/>
          <w:szCs w:val="20"/>
        </w:rPr>
        <w:t>je</w:t>
      </w:r>
      <w:r w:rsidR="001A56FA" w:rsidRPr="00EE588A">
        <w:rPr>
          <w:rFonts w:ascii="Open Sans" w:hAnsi="Open Sans" w:cs="Open Sans"/>
          <w:sz w:val="20"/>
          <w:szCs w:val="20"/>
        </w:rPr>
        <w:t xml:space="preserve"> uvedené v</w:t>
      </w:r>
      <w:r w:rsidR="00C07571" w:rsidRPr="00EE588A">
        <w:rPr>
          <w:rFonts w:ascii="Open Sans" w:hAnsi="Open Sans" w:cs="Open Sans"/>
          <w:sz w:val="20"/>
          <w:szCs w:val="20"/>
        </w:rPr>
        <w:t xml:space="preserve"> zostav</w:t>
      </w:r>
      <w:r w:rsidR="001A56FA" w:rsidRPr="00EE588A">
        <w:rPr>
          <w:rFonts w:ascii="Open Sans" w:hAnsi="Open Sans" w:cs="Open Sans"/>
          <w:sz w:val="20"/>
          <w:szCs w:val="20"/>
        </w:rPr>
        <w:t>e</w:t>
      </w:r>
      <w:r w:rsidR="00C07571" w:rsidRPr="00EE588A">
        <w:rPr>
          <w:rFonts w:ascii="Open Sans" w:hAnsi="Open Sans" w:cs="Open Sans"/>
          <w:sz w:val="20"/>
          <w:szCs w:val="20"/>
        </w:rPr>
        <w:t xml:space="preserve"> </w:t>
      </w:r>
      <w:r w:rsidR="00DE5DD0" w:rsidRPr="00EE588A">
        <w:rPr>
          <w:rFonts w:ascii="Open Sans" w:hAnsi="Open Sans" w:cs="Open Sans"/>
          <w:sz w:val="20"/>
          <w:szCs w:val="20"/>
        </w:rPr>
        <w:t>v</w:t>
      </w:r>
      <w:r w:rsidR="00607FEB" w:rsidRPr="00EE588A">
        <w:rPr>
          <w:rFonts w:ascii="Open Sans" w:hAnsi="Open Sans" w:cs="Open Sans"/>
          <w:sz w:val="20"/>
          <w:szCs w:val="20"/>
        </w:rPr>
        <w:t xml:space="preserve">yúčtovanie </w:t>
      </w:r>
      <w:r w:rsidR="00C07571" w:rsidRPr="00EE588A">
        <w:rPr>
          <w:rFonts w:ascii="Open Sans" w:hAnsi="Open Sans" w:cs="Open Sans"/>
          <w:sz w:val="20"/>
          <w:szCs w:val="20"/>
        </w:rPr>
        <w:t>dopravcu</w:t>
      </w:r>
      <w:r w:rsidR="00C64E37" w:rsidRPr="00EE588A">
        <w:rPr>
          <w:rFonts w:ascii="Open Sans" w:hAnsi="Open Sans" w:cs="Open Sans"/>
          <w:sz w:val="20"/>
          <w:szCs w:val="20"/>
        </w:rPr>
        <w:t xml:space="preserve">. </w:t>
      </w:r>
      <w:r w:rsidR="007B5BA0" w:rsidRPr="00EE588A">
        <w:rPr>
          <w:rFonts w:ascii="Open Sans" w:hAnsi="Open Sans" w:cs="Open Sans"/>
          <w:sz w:val="20"/>
          <w:szCs w:val="20"/>
        </w:rPr>
        <w:t>Zostava vyúčtovanie dopravcu obsahuje čiastky s DPH.</w:t>
      </w:r>
    </w:p>
    <w:p w14:paraId="5CA611DD" w14:textId="3E2B2A66" w:rsidR="00066E7A" w:rsidRPr="00EE588A" w:rsidRDefault="00C135CC" w:rsidP="005F4274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Zostava </w:t>
      </w:r>
      <w:r w:rsidR="007D3D63" w:rsidRPr="00EE588A">
        <w:rPr>
          <w:rFonts w:ascii="Open Sans" w:hAnsi="Open Sans" w:cs="Open Sans"/>
          <w:sz w:val="20"/>
          <w:szCs w:val="20"/>
        </w:rPr>
        <w:t>V</w:t>
      </w:r>
      <w:r w:rsidRPr="00EE588A">
        <w:rPr>
          <w:rFonts w:ascii="Open Sans" w:hAnsi="Open Sans" w:cs="Open Sans"/>
          <w:sz w:val="20"/>
          <w:szCs w:val="20"/>
        </w:rPr>
        <w:t>yúčtovanie</w:t>
      </w:r>
      <w:r w:rsidR="00C64E37" w:rsidRPr="00EE588A">
        <w:rPr>
          <w:rFonts w:ascii="Open Sans" w:hAnsi="Open Sans" w:cs="Open Sans"/>
          <w:sz w:val="20"/>
          <w:szCs w:val="20"/>
        </w:rPr>
        <w:t xml:space="preserve"> dopravcu obsahuje </w:t>
      </w:r>
      <w:r w:rsidR="003D3F07" w:rsidRPr="00EE588A">
        <w:rPr>
          <w:rFonts w:ascii="Open Sans" w:hAnsi="Open Sans" w:cs="Open Sans"/>
          <w:sz w:val="20"/>
          <w:szCs w:val="20"/>
        </w:rPr>
        <w:t>údaje:</w:t>
      </w:r>
    </w:p>
    <w:p w14:paraId="19E9335F" w14:textId="44F9787D" w:rsidR="004777EB" w:rsidRPr="00EE588A" w:rsidRDefault="004777EB" w:rsidP="004777EB">
      <w:pPr>
        <w:pStyle w:val="Odsekzoznamu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Zúčtovanie tržieb za predaj cestových lístkov IDS ŽSK</w:t>
      </w:r>
      <w:r w:rsidR="000C5D44" w:rsidRPr="00EE588A">
        <w:rPr>
          <w:rFonts w:ascii="Open Sans" w:hAnsi="Open Sans" w:cs="Open Sans"/>
          <w:sz w:val="20"/>
          <w:szCs w:val="20"/>
        </w:rPr>
        <w:t>:</w:t>
      </w:r>
    </w:p>
    <w:p w14:paraId="303C1BF7" w14:textId="77777777" w:rsidR="00E262DE" w:rsidRPr="00EE588A" w:rsidRDefault="000A7966" w:rsidP="004777EB">
      <w:pPr>
        <w:pStyle w:val="Odsekzoznamu"/>
        <w:numPr>
          <w:ilvl w:val="0"/>
          <w:numId w:val="2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bookmarkStart w:id="22" w:name="_Hlk528325711"/>
      <w:r w:rsidRPr="00EE588A">
        <w:rPr>
          <w:rFonts w:ascii="Open Sans" w:hAnsi="Open Sans" w:cs="Open Sans"/>
          <w:sz w:val="20"/>
          <w:szCs w:val="20"/>
        </w:rPr>
        <w:t>vyčíslenie výšky záväzkov dopravcu voči ostatným dopravcom</w:t>
      </w:r>
      <w:r w:rsidR="00E262DE" w:rsidRPr="00EE588A">
        <w:rPr>
          <w:rFonts w:ascii="Open Sans" w:hAnsi="Open Sans" w:cs="Open Sans"/>
          <w:sz w:val="20"/>
          <w:szCs w:val="20"/>
        </w:rPr>
        <w:t>:</w:t>
      </w:r>
    </w:p>
    <w:p w14:paraId="7D7DAC03" w14:textId="51E62BCB" w:rsidR="000A7966" w:rsidRPr="00EE588A" w:rsidRDefault="00E262DE" w:rsidP="00111E08">
      <w:pPr>
        <w:pStyle w:val="Odsekzoznamu"/>
        <w:numPr>
          <w:ilvl w:val="1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čiastky, ktoré má dopravca poukázať ostatným dopravcom v súvislosti s cestovnými lístkami IDS ŽSK predanými týmto dopravcom a využitými u ostatných dopravcov</w:t>
      </w:r>
    </w:p>
    <w:p w14:paraId="58E01B89" w14:textId="77777777" w:rsidR="00E262DE" w:rsidRPr="00EE588A" w:rsidRDefault="000A7966" w:rsidP="004777EB">
      <w:pPr>
        <w:pStyle w:val="Odsekzoznamu"/>
        <w:numPr>
          <w:ilvl w:val="0"/>
          <w:numId w:val="2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vyčíslenie výšky pohľadávok</w:t>
      </w:r>
      <w:r w:rsidR="004C16EA" w:rsidRPr="00EE588A">
        <w:rPr>
          <w:rFonts w:ascii="Open Sans" w:hAnsi="Open Sans" w:cs="Open Sans"/>
          <w:sz w:val="20"/>
          <w:szCs w:val="20"/>
        </w:rPr>
        <w:t xml:space="preserve"> dopravcu od ostatných dopravcov</w:t>
      </w:r>
      <w:r w:rsidR="00E262DE" w:rsidRPr="00EE588A">
        <w:rPr>
          <w:rFonts w:ascii="Open Sans" w:hAnsi="Open Sans" w:cs="Open Sans"/>
          <w:sz w:val="20"/>
          <w:szCs w:val="20"/>
        </w:rPr>
        <w:t>:</w:t>
      </w:r>
    </w:p>
    <w:p w14:paraId="12FB392E" w14:textId="467EB548" w:rsidR="000A7966" w:rsidRPr="00EE588A" w:rsidRDefault="00E262DE" w:rsidP="00111E08">
      <w:pPr>
        <w:pStyle w:val="Odsekzoznamu"/>
        <w:numPr>
          <w:ilvl w:val="1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čiastky, ktoré ma dopravca obdržať od ostatných dopravcov</w:t>
      </w:r>
      <w:r w:rsidR="00AA07AB" w:rsidRPr="00EE588A">
        <w:rPr>
          <w:rFonts w:ascii="Open Sans" w:hAnsi="Open Sans" w:cs="Open Sans"/>
          <w:sz w:val="20"/>
          <w:szCs w:val="20"/>
        </w:rPr>
        <w:t xml:space="preserve"> </w:t>
      </w:r>
      <w:r w:rsidRPr="00EE588A">
        <w:rPr>
          <w:rFonts w:ascii="Open Sans" w:hAnsi="Open Sans" w:cs="Open Sans"/>
          <w:sz w:val="20"/>
          <w:szCs w:val="20"/>
        </w:rPr>
        <w:t xml:space="preserve">v súvislosti s cestovnými lístkami IDS ŽSK </w:t>
      </w:r>
      <w:r w:rsidR="00306B36" w:rsidRPr="00EE588A">
        <w:rPr>
          <w:rFonts w:ascii="Open Sans" w:hAnsi="Open Sans" w:cs="Open Sans"/>
          <w:sz w:val="20"/>
          <w:szCs w:val="20"/>
        </w:rPr>
        <w:t xml:space="preserve">predanými </w:t>
      </w:r>
      <w:r w:rsidRPr="00EE588A">
        <w:rPr>
          <w:rFonts w:ascii="Open Sans" w:hAnsi="Open Sans" w:cs="Open Sans"/>
          <w:sz w:val="20"/>
          <w:szCs w:val="20"/>
        </w:rPr>
        <w:t>ostatnými dopravcami a využitými u tohto dopravcu</w:t>
      </w:r>
    </w:p>
    <w:p w14:paraId="7BF501C8" w14:textId="3B22E3AB" w:rsidR="00AA07AB" w:rsidRPr="00EE588A" w:rsidRDefault="00AA07AB" w:rsidP="004777EB">
      <w:pPr>
        <w:pStyle w:val="Odsekzoznamu"/>
        <w:numPr>
          <w:ilvl w:val="0"/>
          <w:numId w:val="2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zápočet</w:t>
      </w:r>
      <w:r w:rsidR="000D67FB" w:rsidRPr="00EE588A">
        <w:rPr>
          <w:rFonts w:ascii="Open Sans" w:hAnsi="Open Sans" w:cs="Open Sans"/>
          <w:sz w:val="20"/>
          <w:szCs w:val="20"/>
        </w:rPr>
        <w:t xml:space="preserve"> </w:t>
      </w:r>
      <w:r w:rsidR="0077287C" w:rsidRPr="00EE588A">
        <w:rPr>
          <w:rFonts w:ascii="Open Sans" w:hAnsi="Open Sans" w:cs="Open Sans"/>
          <w:sz w:val="20"/>
          <w:szCs w:val="20"/>
        </w:rPr>
        <w:t xml:space="preserve">– </w:t>
      </w:r>
      <w:bookmarkStart w:id="23" w:name="_Hlk528572295"/>
      <w:r w:rsidR="00A07101" w:rsidRPr="00EE588A">
        <w:rPr>
          <w:rFonts w:ascii="Open Sans" w:hAnsi="Open Sans" w:cs="Open Sans"/>
          <w:sz w:val="20"/>
          <w:szCs w:val="20"/>
        </w:rPr>
        <w:t xml:space="preserve">rozdiel medzi pohľadávkami a záväzkami </w:t>
      </w:r>
      <w:bookmarkEnd w:id="23"/>
      <w:r w:rsidR="00457D87" w:rsidRPr="00EE588A">
        <w:rPr>
          <w:rFonts w:ascii="Open Sans" w:hAnsi="Open Sans" w:cs="Open Sans"/>
          <w:sz w:val="20"/>
          <w:szCs w:val="20"/>
        </w:rPr>
        <w:t>dopravcu</w:t>
      </w:r>
    </w:p>
    <w:bookmarkEnd w:id="22"/>
    <w:p w14:paraId="61D746F5" w14:textId="6291A333" w:rsidR="000A7966" w:rsidRPr="00EE588A" w:rsidRDefault="004777EB" w:rsidP="004777EB">
      <w:pPr>
        <w:pStyle w:val="Odsekzoznamu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Zúčtovanie transakcií elektronických peňaženiek</w:t>
      </w:r>
      <w:r w:rsidR="000C5D44" w:rsidRPr="00EE588A">
        <w:rPr>
          <w:rFonts w:ascii="Open Sans" w:hAnsi="Open Sans" w:cs="Open Sans"/>
          <w:sz w:val="20"/>
          <w:szCs w:val="20"/>
        </w:rPr>
        <w:t>:</w:t>
      </w:r>
      <w:r w:rsidRPr="00EE588A">
        <w:rPr>
          <w:rFonts w:ascii="Open Sans" w:hAnsi="Open Sans" w:cs="Open Sans"/>
          <w:sz w:val="20"/>
          <w:szCs w:val="20"/>
        </w:rPr>
        <w:t xml:space="preserve"> </w:t>
      </w:r>
    </w:p>
    <w:p w14:paraId="49FBD7F4" w14:textId="77777777" w:rsidR="00111E08" w:rsidRPr="00EE588A" w:rsidRDefault="004777EB" w:rsidP="00111E08">
      <w:pPr>
        <w:pStyle w:val="Odsekzoznamu"/>
        <w:ind w:hanging="294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-</w:t>
      </w:r>
      <w:r w:rsidRPr="00EE588A">
        <w:rPr>
          <w:rFonts w:ascii="Open Sans" w:hAnsi="Open Sans" w:cs="Open Sans"/>
          <w:sz w:val="20"/>
          <w:szCs w:val="20"/>
        </w:rPr>
        <w:tab/>
        <w:t xml:space="preserve">vyčíslenie výšky záväzkov dopravcu voči ostatným dopravcom </w:t>
      </w:r>
    </w:p>
    <w:p w14:paraId="02F6B6CF" w14:textId="68F73C36" w:rsidR="00BA0D75" w:rsidRPr="00EE588A" w:rsidRDefault="00111E08" w:rsidP="00BA0D75">
      <w:pPr>
        <w:pStyle w:val="Odsekzoznamu"/>
        <w:ind w:left="1418" w:hanging="425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-</w:t>
      </w:r>
      <w:r w:rsidRPr="00EE588A">
        <w:rPr>
          <w:rFonts w:ascii="Open Sans" w:hAnsi="Open Sans" w:cs="Open Sans"/>
          <w:sz w:val="20"/>
          <w:szCs w:val="20"/>
        </w:rPr>
        <w:tab/>
        <w:t>čiastky, ktoré má dopravca poukázať ostatným dopravcom v súvislosti s vkladmi na karty ostatných dopravcov,</w:t>
      </w:r>
    </w:p>
    <w:p w14:paraId="711305C1" w14:textId="049A0A13" w:rsidR="00B1037A" w:rsidRPr="00EE588A" w:rsidRDefault="00B1037A" w:rsidP="00BA0D75">
      <w:pPr>
        <w:pStyle w:val="Odsekzoznamu"/>
        <w:numPr>
          <w:ilvl w:val="0"/>
          <w:numId w:val="7"/>
        </w:numPr>
        <w:ind w:left="1418" w:hanging="425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čiastky, ktoré má dopravca poukázať ostatným dopravcom v súvislosti s úhradou cestovného ním vydanými kartami u ostatných dopravcov, </w:t>
      </w:r>
    </w:p>
    <w:p w14:paraId="71345587" w14:textId="77777777" w:rsidR="00A07101" w:rsidRPr="00EE588A" w:rsidRDefault="004777EB" w:rsidP="00A07101">
      <w:pPr>
        <w:pStyle w:val="Odsekzoznamu"/>
        <w:ind w:hanging="294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-</w:t>
      </w:r>
      <w:r w:rsidRPr="00EE588A">
        <w:rPr>
          <w:rFonts w:ascii="Open Sans" w:hAnsi="Open Sans" w:cs="Open Sans"/>
          <w:sz w:val="20"/>
          <w:szCs w:val="20"/>
        </w:rPr>
        <w:tab/>
        <w:t>vyčíslenie výšky pohľadávok dopravcu od ostatných dopravcov</w:t>
      </w:r>
    </w:p>
    <w:p w14:paraId="2A64B61F" w14:textId="0B7AC87D" w:rsidR="00A07101" w:rsidRPr="00EE588A" w:rsidRDefault="00A07101" w:rsidP="00BA0D75">
      <w:pPr>
        <w:pStyle w:val="Odsekzoznamu"/>
        <w:numPr>
          <w:ilvl w:val="0"/>
          <w:numId w:val="7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čiastky, ktoré </w:t>
      </w:r>
      <w:r w:rsidR="0095106E" w:rsidRPr="00EE588A">
        <w:rPr>
          <w:rFonts w:ascii="Open Sans" w:hAnsi="Open Sans" w:cs="Open Sans"/>
          <w:sz w:val="20"/>
          <w:szCs w:val="20"/>
        </w:rPr>
        <w:t>má dopravca</w:t>
      </w:r>
      <w:r w:rsidR="00006C87" w:rsidRPr="00EE588A">
        <w:rPr>
          <w:rFonts w:ascii="Open Sans" w:hAnsi="Open Sans" w:cs="Open Sans"/>
          <w:sz w:val="20"/>
          <w:szCs w:val="20"/>
        </w:rPr>
        <w:t xml:space="preserve"> </w:t>
      </w:r>
      <w:r w:rsidR="0095106E" w:rsidRPr="00EE588A">
        <w:rPr>
          <w:rFonts w:ascii="Open Sans" w:hAnsi="Open Sans" w:cs="Open Sans"/>
          <w:sz w:val="20"/>
          <w:szCs w:val="20"/>
        </w:rPr>
        <w:t>obdržať</w:t>
      </w:r>
      <w:r w:rsidRPr="00EE588A">
        <w:rPr>
          <w:rFonts w:ascii="Open Sans" w:hAnsi="Open Sans" w:cs="Open Sans"/>
          <w:sz w:val="20"/>
          <w:szCs w:val="20"/>
        </w:rPr>
        <w:t xml:space="preserve"> od ostatných dopravcov v súvislosti s  vkladmi ostatných dopravcov na kar</w:t>
      </w:r>
      <w:r w:rsidR="002B5069" w:rsidRPr="00EE588A">
        <w:rPr>
          <w:rFonts w:ascii="Open Sans" w:hAnsi="Open Sans" w:cs="Open Sans"/>
          <w:sz w:val="20"/>
          <w:szCs w:val="20"/>
        </w:rPr>
        <w:t>t</w:t>
      </w:r>
      <w:r w:rsidRPr="00EE588A">
        <w:rPr>
          <w:rFonts w:ascii="Open Sans" w:hAnsi="Open Sans" w:cs="Open Sans"/>
          <w:sz w:val="20"/>
          <w:szCs w:val="20"/>
        </w:rPr>
        <w:t>y vydané týmto dopravcom</w:t>
      </w:r>
      <w:r w:rsidR="00B1037A" w:rsidRPr="00EE588A">
        <w:rPr>
          <w:rFonts w:ascii="Open Sans" w:hAnsi="Open Sans" w:cs="Open Sans"/>
          <w:sz w:val="20"/>
          <w:szCs w:val="20"/>
        </w:rPr>
        <w:t xml:space="preserve">, </w:t>
      </w:r>
    </w:p>
    <w:p w14:paraId="424D3200" w14:textId="15E248E7" w:rsidR="00B1037A" w:rsidRPr="00EE588A" w:rsidRDefault="00B1037A" w:rsidP="00BA0D75">
      <w:pPr>
        <w:pStyle w:val="Odsekzoznamu"/>
        <w:numPr>
          <w:ilvl w:val="0"/>
          <w:numId w:val="7"/>
        </w:num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čiastky, ktoré </w:t>
      </w:r>
      <w:r w:rsidR="00DE7CA7" w:rsidRPr="00EE588A">
        <w:rPr>
          <w:rFonts w:ascii="Open Sans" w:hAnsi="Open Sans" w:cs="Open Sans"/>
          <w:sz w:val="20"/>
          <w:szCs w:val="20"/>
        </w:rPr>
        <w:t xml:space="preserve">má dopravca obdržať </w:t>
      </w:r>
      <w:r w:rsidRPr="00EE588A">
        <w:rPr>
          <w:rFonts w:ascii="Open Sans" w:hAnsi="Open Sans" w:cs="Open Sans"/>
          <w:sz w:val="20"/>
          <w:szCs w:val="20"/>
        </w:rPr>
        <w:t>od ostatných dopravcov v súvislosti s úhrad</w:t>
      </w:r>
      <w:r w:rsidR="00010569" w:rsidRPr="00EE588A">
        <w:rPr>
          <w:rFonts w:ascii="Open Sans" w:hAnsi="Open Sans" w:cs="Open Sans"/>
          <w:sz w:val="20"/>
          <w:szCs w:val="20"/>
        </w:rPr>
        <w:t xml:space="preserve">ou cestovného u tohto dopravcu </w:t>
      </w:r>
      <w:r w:rsidRPr="00EE588A">
        <w:rPr>
          <w:rFonts w:ascii="Open Sans" w:hAnsi="Open Sans" w:cs="Open Sans"/>
          <w:sz w:val="20"/>
          <w:szCs w:val="20"/>
        </w:rPr>
        <w:t xml:space="preserve">kartami ostatných dopravcov, </w:t>
      </w:r>
    </w:p>
    <w:p w14:paraId="4433B885" w14:textId="33020579" w:rsidR="000043CA" w:rsidRPr="00EE588A" w:rsidRDefault="00B02CA1" w:rsidP="00A07101">
      <w:pPr>
        <w:pStyle w:val="Odsekzoznamu"/>
        <w:numPr>
          <w:ilvl w:val="0"/>
          <w:numId w:val="4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zápočet</w:t>
      </w:r>
      <w:r w:rsidR="009E7C01" w:rsidRPr="00EE588A">
        <w:rPr>
          <w:rFonts w:ascii="Open Sans" w:hAnsi="Open Sans" w:cs="Open Sans"/>
          <w:sz w:val="20"/>
          <w:szCs w:val="20"/>
        </w:rPr>
        <w:t xml:space="preserve"> –</w:t>
      </w:r>
      <w:r w:rsidR="00A07101" w:rsidRPr="00EE588A">
        <w:rPr>
          <w:rFonts w:ascii="Open Sans" w:hAnsi="Open Sans" w:cs="Open Sans"/>
          <w:sz w:val="20"/>
          <w:szCs w:val="20"/>
        </w:rPr>
        <w:t xml:space="preserve"> rozdiel medzi pohľadávkami a záväzkami </w:t>
      </w:r>
      <w:r w:rsidR="00457D87" w:rsidRPr="00EE588A">
        <w:rPr>
          <w:rFonts w:ascii="Open Sans" w:hAnsi="Open Sans" w:cs="Open Sans"/>
          <w:sz w:val="20"/>
          <w:szCs w:val="20"/>
        </w:rPr>
        <w:t>dopravcu</w:t>
      </w:r>
      <w:r w:rsidR="008723C5" w:rsidRPr="00EE588A">
        <w:rPr>
          <w:rFonts w:ascii="Open Sans" w:hAnsi="Open Sans" w:cs="Open Sans"/>
          <w:sz w:val="20"/>
          <w:szCs w:val="20"/>
        </w:rPr>
        <w:t>,</w:t>
      </w:r>
    </w:p>
    <w:p w14:paraId="61A11210" w14:textId="0BE65024" w:rsidR="0005198C" w:rsidRPr="00EE588A" w:rsidRDefault="00317FE5" w:rsidP="00A07101">
      <w:pPr>
        <w:pStyle w:val="Odsekzoznamu"/>
        <w:numPr>
          <w:ilvl w:val="0"/>
          <w:numId w:val="4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čiastky, ktorými boli z</w:t>
      </w:r>
      <w:r w:rsidR="00594301" w:rsidRPr="00EE588A">
        <w:rPr>
          <w:rFonts w:ascii="Open Sans" w:hAnsi="Open Sans" w:cs="Open Sans"/>
          <w:sz w:val="20"/>
          <w:szCs w:val="20"/>
        </w:rPr>
        <w:t> kariet vydaných dopravcom</w:t>
      </w:r>
      <w:r w:rsidRPr="00EE588A">
        <w:rPr>
          <w:rFonts w:ascii="Open Sans" w:hAnsi="Open Sans" w:cs="Open Sans"/>
          <w:sz w:val="20"/>
          <w:szCs w:val="20"/>
        </w:rPr>
        <w:t xml:space="preserve"> hradené </w:t>
      </w:r>
      <w:r w:rsidR="00594301" w:rsidRPr="00EE588A">
        <w:rPr>
          <w:rFonts w:ascii="Open Sans" w:hAnsi="Open Sans" w:cs="Open Sans"/>
          <w:sz w:val="20"/>
          <w:szCs w:val="20"/>
        </w:rPr>
        <w:t xml:space="preserve">cestovné lístky </w:t>
      </w:r>
      <w:r w:rsidR="002D1E9C" w:rsidRPr="00EE588A">
        <w:rPr>
          <w:rFonts w:ascii="Open Sans" w:hAnsi="Open Sans" w:cs="Open Sans"/>
          <w:sz w:val="20"/>
          <w:szCs w:val="20"/>
        </w:rPr>
        <w:t>u tohto</w:t>
      </w:r>
      <w:r w:rsidR="00594301" w:rsidRPr="00EE588A">
        <w:rPr>
          <w:rFonts w:ascii="Open Sans" w:hAnsi="Open Sans" w:cs="Open Sans"/>
          <w:sz w:val="20"/>
          <w:szCs w:val="20"/>
        </w:rPr>
        <w:t xml:space="preserve"> doprav</w:t>
      </w:r>
      <w:r w:rsidR="00FF12A7" w:rsidRPr="00EE588A">
        <w:rPr>
          <w:rFonts w:ascii="Open Sans" w:hAnsi="Open Sans" w:cs="Open Sans"/>
          <w:sz w:val="20"/>
          <w:szCs w:val="20"/>
        </w:rPr>
        <w:t>cu</w:t>
      </w:r>
      <w:r w:rsidR="00594301" w:rsidRPr="00EE588A">
        <w:rPr>
          <w:rFonts w:ascii="Open Sans" w:hAnsi="Open Sans" w:cs="Open Sans"/>
          <w:sz w:val="20"/>
          <w:szCs w:val="20"/>
        </w:rPr>
        <w:t xml:space="preserve">, </w:t>
      </w:r>
    </w:p>
    <w:p w14:paraId="4F4FC1EE" w14:textId="2534AC83" w:rsidR="00B86D10" w:rsidRPr="00EE588A" w:rsidRDefault="00B86D10" w:rsidP="00A07101">
      <w:pPr>
        <w:pStyle w:val="Odsekzoznamu"/>
        <w:numPr>
          <w:ilvl w:val="0"/>
          <w:numId w:val="4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čiastky, ktoré boli cestujúcim z elektronickej peňaženky vyplatene</w:t>
      </w:r>
      <w:r w:rsidR="007321FC" w:rsidRPr="00EE588A">
        <w:rPr>
          <w:rFonts w:ascii="Open Sans" w:hAnsi="Open Sans" w:cs="Open Sans"/>
          <w:sz w:val="20"/>
          <w:szCs w:val="20"/>
        </w:rPr>
        <w:t xml:space="preserve"> (napr. v prípade straty karty)</w:t>
      </w:r>
      <w:r w:rsidR="008723C5" w:rsidRPr="00EE588A">
        <w:rPr>
          <w:rFonts w:ascii="Open Sans" w:hAnsi="Open Sans" w:cs="Open Sans"/>
          <w:sz w:val="20"/>
          <w:szCs w:val="20"/>
        </w:rPr>
        <w:t>,</w:t>
      </w:r>
    </w:p>
    <w:p w14:paraId="60EE2700" w14:textId="6F98CAB2" w:rsidR="0005198C" w:rsidRPr="00EE588A" w:rsidRDefault="004147B7" w:rsidP="00145872">
      <w:pPr>
        <w:pStyle w:val="Odsekzoznamu"/>
        <w:numPr>
          <w:ilvl w:val="0"/>
          <w:numId w:val="4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zostatok elektronických peňazí k poslednému dňu mesiaca</w:t>
      </w:r>
      <w:r w:rsidR="008723C5" w:rsidRPr="00EE588A">
        <w:rPr>
          <w:rFonts w:ascii="Open Sans" w:hAnsi="Open Sans" w:cs="Open Sans"/>
          <w:sz w:val="20"/>
          <w:szCs w:val="20"/>
        </w:rPr>
        <w:t>.</w:t>
      </w:r>
    </w:p>
    <w:p w14:paraId="744451E4" w14:textId="6C72881F" w:rsidR="00B61A21" w:rsidRPr="00EE588A" w:rsidRDefault="004A3BC7" w:rsidP="00BF3C32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Po ukončení výpočtu a vygenerovan</w:t>
      </w:r>
      <w:r w:rsidR="00CB5B12" w:rsidRPr="00EE588A">
        <w:rPr>
          <w:rFonts w:ascii="Open Sans" w:hAnsi="Open Sans" w:cs="Open Sans"/>
          <w:sz w:val="20"/>
          <w:szCs w:val="20"/>
        </w:rPr>
        <w:t>í</w:t>
      </w:r>
      <w:r w:rsidRPr="00EE588A">
        <w:rPr>
          <w:rFonts w:ascii="Open Sans" w:hAnsi="Open Sans" w:cs="Open Sans"/>
          <w:sz w:val="20"/>
          <w:szCs w:val="20"/>
        </w:rPr>
        <w:t xml:space="preserve"> zostáv vykoná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9A5095" w:rsidRPr="00EE588A">
        <w:rPr>
          <w:rFonts w:ascii="Open Sans" w:hAnsi="Open Sans" w:cs="Open Sans"/>
          <w:sz w:val="20"/>
          <w:szCs w:val="20"/>
        </w:rPr>
        <w:t xml:space="preserve"> </w:t>
      </w:r>
      <w:r w:rsidR="00DE221F" w:rsidRPr="00EE588A">
        <w:rPr>
          <w:rFonts w:ascii="Open Sans" w:hAnsi="Open Sans" w:cs="Open Sans"/>
          <w:sz w:val="20"/>
          <w:szCs w:val="20"/>
        </w:rPr>
        <w:t>kontrolu</w:t>
      </w:r>
      <w:r w:rsidR="00E256A8" w:rsidRPr="00EE588A">
        <w:rPr>
          <w:rFonts w:ascii="Open Sans" w:hAnsi="Open Sans" w:cs="Open Sans"/>
          <w:sz w:val="20"/>
          <w:szCs w:val="20"/>
        </w:rPr>
        <w:t xml:space="preserve"> </w:t>
      </w:r>
      <w:r w:rsidR="007B0EA9" w:rsidRPr="00EE588A">
        <w:rPr>
          <w:rFonts w:ascii="Open Sans" w:hAnsi="Open Sans" w:cs="Open Sans"/>
          <w:sz w:val="20"/>
          <w:szCs w:val="20"/>
        </w:rPr>
        <w:t xml:space="preserve">výstupov </w:t>
      </w:r>
      <w:r w:rsidR="00816B51">
        <w:rPr>
          <w:rFonts w:ascii="Open Sans" w:hAnsi="Open Sans" w:cs="Open Sans"/>
          <w:sz w:val="20"/>
          <w:szCs w:val="20"/>
        </w:rPr>
        <w:t>DCS IDŽK</w:t>
      </w:r>
      <w:r w:rsidR="00050BC8" w:rsidRPr="00EE588A">
        <w:rPr>
          <w:rFonts w:ascii="Open Sans" w:hAnsi="Open Sans" w:cs="Open Sans"/>
          <w:sz w:val="20"/>
          <w:szCs w:val="20"/>
        </w:rPr>
        <w:t xml:space="preserve"> </w:t>
      </w:r>
      <w:r w:rsidR="008723C5" w:rsidRPr="00EE588A">
        <w:rPr>
          <w:rFonts w:ascii="Open Sans" w:hAnsi="Open Sans" w:cs="Open Sans"/>
          <w:sz w:val="20"/>
          <w:szCs w:val="20"/>
        </w:rPr>
        <w:t xml:space="preserve">a potvrdí ich. Po potvrdení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>om</w:t>
      </w:r>
      <w:r w:rsidR="008723C5" w:rsidRPr="00EE588A">
        <w:rPr>
          <w:rFonts w:ascii="Open Sans" w:hAnsi="Open Sans" w:cs="Open Sans"/>
          <w:sz w:val="20"/>
          <w:szCs w:val="20"/>
        </w:rPr>
        <w:t xml:space="preserve"> budú sprístupnené na webovom portáli </w:t>
      </w:r>
      <w:r w:rsidR="00417AAB" w:rsidRPr="00EE588A">
        <w:rPr>
          <w:rFonts w:ascii="Open Sans" w:hAnsi="Open Sans" w:cs="Open Sans"/>
          <w:sz w:val="20"/>
          <w:szCs w:val="20"/>
        </w:rPr>
        <w:t xml:space="preserve">pre </w:t>
      </w:r>
      <w:r w:rsidR="008723C5" w:rsidRPr="00EE588A">
        <w:rPr>
          <w:rFonts w:ascii="Open Sans" w:hAnsi="Open Sans" w:cs="Open Sans"/>
          <w:sz w:val="20"/>
          <w:szCs w:val="20"/>
        </w:rPr>
        <w:t xml:space="preserve">dopravcov.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 xml:space="preserve"> </w:t>
      </w:r>
      <w:r w:rsidR="00E256A8" w:rsidRPr="00EE588A">
        <w:rPr>
          <w:rFonts w:ascii="Open Sans" w:hAnsi="Open Sans" w:cs="Open Sans"/>
          <w:sz w:val="20"/>
          <w:szCs w:val="20"/>
        </w:rPr>
        <w:t xml:space="preserve">zašle každému z </w:t>
      </w:r>
      <w:r w:rsidR="00F01708" w:rsidRPr="00EE588A">
        <w:rPr>
          <w:rFonts w:ascii="Open Sans" w:hAnsi="Open Sans" w:cs="Open Sans"/>
          <w:sz w:val="20"/>
          <w:szCs w:val="20"/>
        </w:rPr>
        <w:t>dopravco</w:t>
      </w:r>
      <w:r w:rsidR="00E256A8" w:rsidRPr="00EE588A">
        <w:rPr>
          <w:rFonts w:ascii="Open Sans" w:hAnsi="Open Sans" w:cs="Open Sans"/>
          <w:sz w:val="20"/>
          <w:szCs w:val="20"/>
        </w:rPr>
        <w:t>v</w:t>
      </w:r>
      <w:r w:rsidR="00F01708" w:rsidRPr="00EE588A">
        <w:rPr>
          <w:rFonts w:ascii="Open Sans" w:hAnsi="Open Sans" w:cs="Open Sans"/>
          <w:sz w:val="20"/>
          <w:szCs w:val="20"/>
        </w:rPr>
        <w:t xml:space="preserve"> </w:t>
      </w:r>
      <w:r w:rsidR="00401491" w:rsidRPr="00EE588A">
        <w:rPr>
          <w:rFonts w:ascii="Open Sans" w:hAnsi="Open Sans" w:cs="Open Sans"/>
          <w:sz w:val="20"/>
          <w:szCs w:val="20"/>
        </w:rPr>
        <w:t>e-</w:t>
      </w:r>
      <w:r w:rsidR="00F01708" w:rsidRPr="00EE588A">
        <w:rPr>
          <w:rFonts w:ascii="Open Sans" w:hAnsi="Open Sans" w:cs="Open Sans"/>
          <w:sz w:val="20"/>
          <w:szCs w:val="20"/>
        </w:rPr>
        <w:t>mailom na dohodnut</w:t>
      </w:r>
      <w:r w:rsidR="00E256A8" w:rsidRPr="00EE588A">
        <w:rPr>
          <w:rFonts w:ascii="Open Sans" w:hAnsi="Open Sans" w:cs="Open Sans"/>
          <w:sz w:val="20"/>
          <w:szCs w:val="20"/>
        </w:rPr>
        <w:t>ú</w:t>
      </w:r>
      <w:r w:rsidR="00F01708" w:rsidRPr="00EE588A">
        <w:rPr>
          <w:rFonts w:ascii="Open Sans" w:hAnsi="Open Sans" w:cs="Open Sans"/>
          <w:sz w:val="20"/>
          <w:szCs w:val="20"/>
        </w:rPr>
        <w:t xml:space="preserve"> e-mailov</w:t>
      </w:r>
      <w:r w:rsidR="00E256A8" w:rsidRPr="00EE588A">
        <w:rPr>
          <w:rFonts w:ascii="Open Sans" w:hAnsi="Open Sans" w:cs="Open Sans"/>
          <w:sz w:val="20"/>
          <w:szCs w:val="20"/>
        </w:rPr>
        <w:t>ú</w:t>
      </w:r>
      <w:r w:rsidR="00F01708" w:rsidRPr="00EE588A">
        <w:rPr>
          <w:rFonts w:ascii="Open Sans" w:hAnsi="Open Sans" w:cs="Open Sans"/>
          <w:sz w:val="20"/>
          <w:szCs w:val="20"/>
        </w:rPr>
        <w:t xml:space="preserve"> adres</w:t>
      </w:r>
      <w:r w:rsidR="00E256A8" w:rsidRPr="00EE588A">
        <w:rPr>
          <w:rFonts w:ascii="Open Sans" w:hAnsi="Open Sans" w:cs="Open Sans"/>
          <w:sz w:val="20"/>
          <w:szCs w:val="20"/>
        </w:rPr>
        <w:t xml:space="preserve">u </w:t>
      </w:r>
      <w:r w:rsidR="008723C5" w:rsidRPr="00EE588A">
        <w:rPr>
          <w:rFonts w:ascii="Open Sans" w:hAnsi="Open Sans" w:cs="Open Sans"/>
          <w:sz w:val="20"/>
          <w:szCs w:val="20"/>
        </w:rPr>
        <w:lastRenderedPageBreak/>
        <w:t xml:space="preserve">informáciu o zrealizovaní </w:t>
      </w:r>
      <w:r w:rsidR="00417AAB" w:rsidRPr="00EE588A">
        <w:rPr>
          <w:rFonts w:ascii="Open Sans" w:hAnsi="Open Sans" w:cs="Open Sans"/>
          <w:sz w:val="20"/>
          <w:szCs w:val="20"/>
        </w:rPr>
        <w:t>deľby tržieb a vyúčtovanie dopravcu</w:t>
      </w:r>
      <w:r w:rsidR="004732A9" w:rsidRPr="00EE588A">
        <w:rPr>
          <w:rFonts w:ascii="Open Sans" w:hAnsi="Open Sans" w:cs="Open Sans"/>
          <w:sz w:val="20"/>
          <w:szCs w:val="20"/>
        </w:rPr>
        <w:t xml:space="preserve">, ktoré </w:t>
      </w:r>
      <w:r w:rsidR="00050BC8" w:rsidRPr="00EE588A">
        <w:rPr>
          <w:rFonts w:ascii="Open Sans" w:hAnsi="Open Sans" w:cs="Open Sans"/>
          <w:sz w:val="20"/>
          <w:szCs w:val="20"/>
        </w:rPr>
        <w:t xml:space="preserve">je sprístupnené </w:t>
      </w:r>
      <w:r w:rsidR="004732A9" w:rsidRPr="00EE588A">
        <w:rPr>
          <w:rFonts w:ascii="Open Sans" w:hAnsi="Open Sans" w:cs="Open Sans"/>
          <w:sz w:val="20"/>
          <w:szCs w:val="20"/>
        </w:rPr>
        <w:t>aj na</w:t>
      </w:r>
      <w:r w:rsidR="008B20B5" w:rsidRPr="00EE588A">
        <w:rPr>
          <w:rFonts w:ascii="Open Sans" w:hAnsi="Open Sans" w:cs="Open Sans"/>
          <w:sz w:val="20"/>
          <w:szCs w:val="20"/>
        </w:rPr>
        <w:t xml:space="preserve"> webovom portáli</w:t>
      </w:r>
      <w:r w:rsidR="00503CC8" w:rsidRPr="00EE588A">
        <w:rPr>
          <w:rFonts w:ascii="Open Sans" w:hAnsi="Open Sans" w:cs="Open Sans"/>
          <w:sz w:val="20"/>
          <w:szCs w:val="20"/>
        </w:rPr>
        <w:t>.</w:t>
      </w:r>
      <w:r w:rsidR="007B0EA9" w:rsidRPr="00EE588A">
        <w:rPr>
          <w:rFonts w:ascii="Open Sans" w:hAnsi="Open Sans" w:cs="Open Sans"/>
          <w:sz w:val="20"/>
          <w:szCs w:val="20"/>
        </w:rPr>
        <w:t xml:space="preserve"> </w:t>
      </w:r>
      <w:r w:rsidR="00F01708" w:rsidRPr="00EE588A">
        <w:rPr>
          <w:rFonts w:ascii="Open Sans" w:hAnsi="Open Sans" w:cs="Open Sans"/>
          <w:sz w:val="20"/>
          <w:szCs w:val="20"/>
        </w:rPr>
        <w:t xml:space="preserve">Za deň doručenia </w:t>
      </w:r>
      <w:r w:rsidR="00B12408" w:rsidRPr="00EE588A">
        <w:rPr>
          <w:rFonts w:ascii="Open Sans" w:hAnsi="Open Sans" w:cs="Open Sans"/>
          <w:sz w:val="20"/>
          <w:szCs w:val="20"/>
        </w:rPr>
        <w:t>v</w:t>
      </w:r>
      <w:r w:rsidR="00503CC8" w:rsidRPr="00EE588A">
        <w:rPr>
          <w:rFonts w:ascii="Open Sans" w:hAnsi="Open Sans" w:cs="Open Sans"/>
          <w:sz w:val="20"/>
          <w:szCs w:val="20"/>
        </w:rPr>
        <w:t>yúčtovania dopravcu</w:t>
      </w:r>
      <w:r w:rsidR="00F01708" w:rsidRPr="00EE588A">
        <w:rPr>
          <w:rFonts w:ascii="Open Sans" w:hAnsi="Open Sans" w:cs="Open Sans"/>
          <w:sz w:val="20"/>
          <w:szCs w:val="20"/>
        </w:rPr>
        <w:t xml:space="preserve"> sa považuje deň jeho odoslania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>om</w:t>
      </w:r>
      <w:r w:rsidR="00F01708" w:rsidRPr="00EE588A">
        <w:rPr>
          <w:rFonts w:ascii="Open Sans" w:hAnsi="Open Sans" w:cs="Open Sans"/>
          <w:sz w:val="20"/>
          <w:szCs w:val="20"/>
        </w:rPr>
        <w:t xml:space="preserve"> prostredníctvom e-mailu, ak bol odoslaný v daný deň do 14:00 hod. Ak bol odoslaný po 14:00 hod., za deň doručenia sa považuje nasledujúci pracovný deň. </w:t>
      </w:r>
    </w:p>
    <w:p w14:paraId="28BE548B" w14:textId="3B54A03D" w:rsidR="00223076" w:rsidRPr="007A1067" w:rsidRDefault="00FB2B15" w:rsidP="00BF3C32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Organizátor</w:t>
      </w:r>
      <w:r w:rsidR="00AD5917" w:rsidRPr="00EE588A">
        <w:rPr>
          <w:rFonts w:ascii="Open Sans" w:hAnsi="Open Sans" w:cs="Open Sans"/>
          <w:sz w:val="20"/>
          <w:szCs w:val="20"/>
        </w:rPr>
        <w:t xml:space="preserve"> je povinný zaslať </w:t>
      </w:r>
      <w:r w:rsidR="00C12FF2">
        <w:rPr>
          <w:rFonts w:ascii="Open Sans" w:hAnsi="Open Sans" w:cs="Open Sans"/>
          <w:sz w:val="20"/>
          <w:szCs w:val="20"/>
        </w:rPr>
        <w:t>d</w:t>
      </w:r>
      <w:r w:rsidR="00C12FF2" w:rsidRPr="00F565F5">
        <w:rPr>
          <w:rFonts w:ascii="Open Sans" w:hAnsi="Open Sans" w:cs="Open Sans"/>
          <w:sz w:val="20"/>
          <w:szCs w:val="20"/>
        </w:rPr>
        <w:t>opravc</w:t>
      </w:r>
      <w:r w:rsidR="00C12FF2">
        <w:rPr>
          <w:rFonts w:ascii="Open Sans" w:hAnsi="Open Sans" w:cs="Open Sans"/>
          <w:sz w:val="20"/>
          <w:szCs w:val="20"/>
        </w:rPr>
        <w:t>ovi</w:t>
      </w:r>
      <w:r w:rsidR="00C12FF2" w:rsidRPr="00F565F5">
        <w:rPr>
          <w:rFonts w:ascii="Open Sans" w:hAnsi="Open Sans" w:cs="Open Sans"/>
          <w:sz w:val="20"/>
          <w:szCs w:val="20"/>
        </w:rPr>
        <w:t xml:space="preserve"> prevádzkujúc</w:t>
      </w:r>
      <w:r w:rsidR="009105E2">
        <w:rPr>
          <w:rFonts w:ascii="Open Sans" w:hAnsi="Open Sans" w:cs="Open Sans"/>
          <w:sz w:val="20"/>
          <w:szCs w:val="20"/>
        </w:rPr>
        <w:t>emu</w:t>
      </w:r>
      <w:r w:rsidR="00B62DE0">
        <w:rPr>
          <w:rFonts w:ascii="Open Sans" w:hAnsi="Open Sans" w:cs="Open Sans"/>
          <w:sz w:val="20"/>
          <w:szCs w:val="20"/>
        </w:rPr>
        <w:t xml:space="preserve"> </w:t>
      </w:r>
      <w:r w:rsidR="00C12FF2" w:rsidRPr="00F565F5">
        <w:rPr>
          <w:rFonts w:ascii="Open Sans" w:hAnsi="Open Sans" w:cs="Open Sans"/>
          <w:sz w:val="20"/>
          <w:szCs w:val="20"/>
        </w:rPr>
        <w:t xml:space="preserve">železničnú </w:t>
      </w:r>
      <w:r w:rsidR="001A3571">
        <w:rPr>
          <w:rFonts w:ascii="Open Sans" w:hAnsi="Open Sans" w:cs="Open Sans"/>
          <w:sz w:val="20"/>
          <w:szCs w:val="20"/>
        </w:rPr>
        <w:t xml:space="preserve">osobnú </w:t>
      </w:r>
      <w:r w:rsidR="00C12FF2" w:rsidRPr="00F565F5">
        <w:rPr>
          <w:rFonts w:ascii="Open Sans" w:hAnsi="Open Sans" w:cs="Open Sans"/>
          <w:sz w:val="20"/>
          <w:szCs w:val="20"/>
        </w:rPr>
        <w:t xml:space="preserve">dopravu </w:t>
      </w:r>
      <w:r w:rsidR="00832A8C" w:rsidRPr="00EE588A">
        <w:rPr>
          <w:rFonts w:ascii="Open Sans" w:hAnsi="Open Sans" w:cs="Open Sans"/>
          <w:sz w:val="20"/>
          <w:szCs w:val="20"/>
        </w:rPr>
        <w:t>spolu s vyúčtovaním</w:t>
      </w:r>
      <w:r w:rsidR="00AD5917" w:rsidRPr="00EE588A">
        <w:rPr>
          <w:rFonts w:ascii="Open Sans" w:hAnsi="Open Sans" w:cs="Open Sans"/>
          <w:sz w:val="20"/>
          <w:szCs w:val="20"/>
        </w:rPr>
        <w:t xml:space="preserve"> </w:t>
      </w:r>
      <w:r w:rsidR="00D14DB4" w:rsidRPr="00EE588A">
        <w:rPr>
          <w:rFonts w:ascii="Open Sans" w:hAnsi="Open Sans" w:cs="Open Sans"/>
          <w:sz w:val="20"/>
          <w:szCs w:val="20"/>
        </w:rPr>
        <w:t>počet prepravených osôb a prepravný výkon</w:t>
      </w:r>
      <w:r w:rsidR="0085099E" w:rsidRPr="00EE588A">
        <w:rPr>
          <w:rFonts w:ascii="Open Sans" w:hAnsi="Open Sans" w:cs="Open Sans"/>
          <w:sz w:val="20"/>
          <w:szCs w:val="20"/>
        </w:rPr>
        <w:t xml:space="preserve"> vlakmi</w:t>
      </w:r>
      <w:r w:rsidR="00D14DB4" w:rsidRPr="00EE588A">
        <w:rPr>
          <w:rFonts w:ascii="Open Sans" w:hAnsi="Open Sans" w:cs="Open Sans"/>
          <w:sz w:val="20"/>
          <w:szCs w:val="20"/>
        </w:rPr>
        <w:t xml:space="preserve"> v rámci IDS ŽSK za uplynulý mesiac. </w:t>
      </w:r>
    </w:p>
    <w:p w14:paraId="5B4788E7" w14:textId="17120108" w:rsidR="009B1D6B" w:rsidRPr="00EE588A" w:rsidRDefault="009B1D6B" w:rsidP="00BF3C32">
      <w:pPr>
        <w:jc w:val="both"/>
        <w:rPr>
          <w:rFonts w:ascii="Open Sans" w:hAnsi="Open Sans" w:cs="Open Sans"/>
          <w:b/>
          <w:sz w:val="20"/>
          <w:szCs w:val="20"/>
        </w:rPr>
      </w:pPr>
      <w:r w:rsidRPr="00EE588A">
        <w:rPr>
          <w:rFonts w:ascii="Open Sans" w:hAnsi="Open Sans" w:cs="Open Sans"/>
          <w:b/>
          <w:sz w:val="20"/>
          <w:szCs w:val="20"/>
        </w:rPr>
        <w:t>Fakturácia</w:t>
      </w:r>
    </w:p>
    <w:p w14:paraId="68894C96" w14:textId="06ACBF3B" w:rsidR="004D76DE" w:rsidRPr="00EE588A" w:rsidRDefault="003040FF" w:rsidP="00BF3C32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Finančné vyrovnanie </w:t>
      </w:r>
      <w:r w:rsidR="000E571E" w:rsidRPr="00EE588A">
        <w:rPr>
          <w:rFonts w:ascii="Open Sans" w:hAnsi="Open Sans" w:cs="Open Sans"/>
          <w:sz w:val="20"/>
          <w:szCs w:val="20"/>
        </w:rPr>
        <w:t>prebieha</w:t>
      </w:r>
      <w:r w:rsidR="005D2FC3" w:rsidRPr="00EE588A">
        <w:rPr>
          <w:rFonts w:ascii="Open Sans" w:hAnsi="Open Sans" w:cs="Open Sans"/>
          <w:sz w:val="20"/>
          <w:szCs w:val="20"/>
        </w:rPr>
        <w:t xml:space="preserve"> navzájom medzi </w:t>
      </w:r>
      <w:r w:rsidR="00177420" w:rsidRPr="00EE588A">
        <w:rPr>
          <w:rFonts w:ascii="Open Sans" w:hAnsi="Open Sans" w:cs="Open Sans"/>
          <w:sz w:val="20"/>
          <w:szCs w:val="20"/>
        </w:rPr>
        <w:t xml:space="preserve">jednotlivými </w:t>
      </w:r>
      <w:r w:rsidR="005D2FC3" w:rsidRPr="00EE588A">
        <w:rPr>
          <w:rFonts w:ascii="Open Sans" w:hAnsi="Open Sans" w:cs="Open Sans"/>
          <w:sz w:val="20"/>
          <w:szCs w:val="20"/>
        </w:rPr>
        <w:t xml:space="preserve">dopravcami bez účasti ďalšieho subjektu. </w:t>
      </w:r>
      <w:r w:rsidR="007B0EA9" w:rsidRPr="00EE588A">
        <w:rPr>
          <w:rFonts w:ascii="Open Sans" w:hAnsi="Open Sans" w:cs="Open Sans"/>
          <w:sz w:val="20"/>
          <w:szCs w:val="20"/>
        </w:rPr>
        <w:t xml:space="preserve">Spolu s vyúčtovaniami dopravcov sú na webovom portáli sprístupnené aj </w:t>
      </w:r>
      <w:r w:rsidR="001A34D6">
        <w:rPr>
          <w:rFonts w:ascii="Open Sans" w:hAnsi="Open Sans" w:cs="Open Sans"/>
          <w:sz w:val="20"/>
          <w:szCs w:val="20"/>
        </w:rPr>
        <w:t>podklady pre fakturáciu</w:t>
      </w:r>
      <w:r w:rsidR="00886BB7" w:rsidRPr="00EE588A">
        <w:rPr>
          <w:rFonts w:ascii="Open Sans" w:hAnsi="Open Sans" w:cs="Open Sans"/>
          <w:sz w:val="20"/>
          <w:szCs w:val="20"/>
        </w:rPr>
        <w:t xml:space="preserve">, </w:t>
      </w:r>
      <w:r w:rsidR="000E6E8F">
        <w:rPr>
          <w:rFonts w:ascii="Open Sans" w:hAnsi="Open Sans" w:cs="Open Sans"/>
          <w:sz w:val="20"/>
          <w:szCs w:val="20"/>
        </w:rPr>
        <w:t xml:space="preserve">na základe ktorých </w:t>
      </w:r>
      <w:r w:rsidR="008244B6">
        <w:rPr>
          <w:rFonts w:ascii="Open Sans" w:hAnsi="Open Sans" w:cs="Open Sans"/>
          <w:sz w:val="20"/>
          <w:szCs w:val="20"/>
        </w:rPr>
        <w:t xml:space="preserve">si </w:t>
      </w:r>
      <w:r w:rsidR="000E6E8F">
        <w:rPr>
          <w:rFonts w:ascii="Open Sans" w:hAnsi="Open Sans" w:cs="Open Sans"/>
          <w:sz w:val="20"/>
          <w:szCs w:val="20"/>
        </w:rPr>
        <w:t>dopravcovia vystavia faktúry</w:t>
      </w:r>
      <w:r w:rsidR="004C1B9E" w:rsidRPr="00EE588A">
        <w:rPr>
          <w:rFonts w:ascii="Open Sans" w:hAnsi="Open Sans" w:cs="Open Sans"/>
          <w:sz w:val="20"/>
          <w:szCs w:val="20"/>
        </w:rPr>
        <w:t xml:space="preserve">. </w:t>
      </w:r>
      <w:r w:rsidR="003F1749" w:rsidRPr="00EE588A">
        <w:rPr>
          <w:rFonts w:ascii="Open Sans" w:hAnsi="Open Sans" w:cs="Open Sans"/>
          <w:sz w:val="20"/>
          <w:szCs w:val="20"/>
        </w:rPr>
        <w:t>Faktúr</w:t>
      </w:r>
      <w:r w:rsidR="007B0EA9" w:rsidRPr="00EE588A">
        <w:rPr>
          <w:rFonts w:ascii="Open Sans" w:hAnsi="Open Sans" w:cs="Open Sans"/>
          <w:sz w:val="20"/>
          <w:szCs w:val="20"/>
        </w:rPr>
        <w:t>y</w:t>
      </w:r>
      <w:r w:rsidR="003F1749" w:rsidRPr="00EE588A">
        <w:rPr>
          <w:rFonts w:ascii="Open Sans" w:hAnsi="Open Sans" w:cs="Open Sans"/>
          <w:sz w:val="20"/>
          <w:szCs w:val="20"/>
        </w:rPr>
        <w:t xml:space="preserve"> obsahuj</w:t>
      </w:r>
      <w:r w:rsidR="007B0EA9" w:rsidRPr="00EE588A">
        <w:rPr>
          <w:rFonts w:ascii="Open Sans" w:hAnsi="Open Sans" w:cs="Open Sans"/>
          <w:sz w:val="20"/>
          <w:szCs w:val="20"/>
        </w:rPr>
        <w:t>ú</w:t>
      </w:r>
      <w:r w:rsidR="003F1749" w:rsidRPr="00EE588A">
        <w:rPr>
          <w:rFonts w:ascii="Open Sans" w:hAnsi="Open Sans" w:cs="Open Sans"/>
          <w:sz w:val="20"/>
          <w:szCs w:val="20"/>
        </w:rPr>
        <w:t xml:space="preserve"> ceny s DPH.</w:t>
      </w:r>
    </w:p>
    <w:p w14:paraId="6EC1448B" w14:textId="291D7252" w:rsidR="00704EDD" w:rsidRPr="00EE588A" w:rsidRDefault="006108F1" w:rsidP="00BF3C32">
      <w:pPr>
        <w:jc w:val="both"/>
        <w:rPr>
          <w:rFonts w:ascii="Open Sans" w:hAnsi="Open Sans" w:cs="Open Sans"/>
          <w:sz w:val="20"/>
          <w:szCs w:val="20"/>
        </w:rPr>
      </w:pPr>
      <w:bookmarkStart w:id="24" w:name="_Hlk52351055"/>
      <w:r w:rsidRPr="006108F1">
        <w:rPr>
          <w:rFonts w:ascii="Open Sans" w:hAnsi="Open Sans" w:cs="Open Sans"/>
          <w:sz w:val="20"/>
          <w:szCs w:val="20"/>
        </w:rPr>
        <w:t xml:space="preserve">Dopravca je povinný poukázať finančné čiastky do 14 kalendárnych dní odo dňa vyhotovenia  faktúry na základe vyúčtovania, ako výstupu z modulu rozúčtovania tržieb v DCS IDŽK. </w:t>
      </w:r>
      <w:bookmarkEnd w:id="24"/>
      <w:r>
        <w:rPr>
          <w:rFonts w:ascii="Open Sans" w:hAnsi="Open Sans" w:cs="Open Sans"/>
          <w:sz w:val="20"/>
          <w:szCs w:val="20"/>
        </w:rPr>
        <w:t xml:space="preserve"> </w:t>
      </w:r>
      <w:r w:rsidR="009B1D6B" w:rsidRPr="00EE588A">
        <w:rPr>
          <w:rFonts w:ascii="Open Sans" w:hAnsi="Open Sans" w:cs="Open Sans"/>
          <w:sz w:val="20"/>
          <w:szCs w:val="20"/>
        </w:rPr>
        <w:t xml:space="preserve">Ak </w:t>
      </w:r>
      <w:r w:rsidR="00503CC8" w:rsidRPr="00EE588A">
        <w:rPr>
          <w:rFonts w:ascii="Open Sans" w:hAnsi="Open Sans" w:cs="Open Sans"/>
          <w:sz w:val="20"/>
          <w:szCs w:val="20"/>
        </w:rPr>
        <w:t>14.</w:t>
      </w:r>
      <w:r w:rsidR="009B1D6B" w:rsidRPr="00EE588A">
        <w:rPr>
          <w:rFonts w:ascii="Open Sans" w:hAnsi="Open Sans" w:cs="Open Sans"/>
          <w:sz w:val="20"/>
          <w:szCs w:val="20"/>
        </w:rPr>
        <w:t xml:space="preserve"> </w:t>
      </w:r>
      <w:r w:rsidR="000D09E7" w:rsidRPr="00EE588A">
        <w:rPr>
          <w:rFonts w:ascii="Open Sans" w:hAnsi="Open Sans" w:cs="Open Sans"/>
          <w:sz w:val="20"/>
          <w:szCs w:val="20"/>
        </w:rPr>
        <w:t xml:space="preserve">kalendárny </w:t>
      </w:r>
      <w:r w:rsidR="009B1D6B" w:rsidRPr="00EE588A">
        <w:rPr>
          <w:rFonts w:ascii="Open Sans" w:hAnsi="Open Sans" w:cs="Open Sans"/>
          <w:sz w:val="20"/>
          <w:szCs w:val="20"/>
        </w:rPr>
        <w:t xml:space="preserve">deň padne na deň, ktorý nie je pracovným dňom, posledný deň splatnosti faktúry je nasledujúci pracovný deň. </w:t>
      </w:r>
      <w:r w:rsidR="009505F4" w:rsidRPr="00EE588A">
        <w:rPr>
          <w:rFonts w:ascii="Open Sans" w:hAnsi="Open Sans" w:cs="Open Sans"/>
          <w:sz w:val="20"/>
          <w:szCs w:val="20"/>
        </w:rPr>
        <w:t xml:space="preserve">Povinnosť dopravcu sa považuje za splnenú, ak je finančná čiastka </w:t>
      </w:r>
      <w:r w:rsidR="00C8467D" w:rsidRPr="00EE588A">
        <w:rPr>
          <w:rFonts w:ascii="Open Sans" w:hAnsi="Open Sans" w:cs="Open Sans"/>
          <w:sz w:val="20"/>
          <w:szCs w:val="20"/>
        </w:rPr>
        <w:t xml:space="preserve">pripísaná na bankový účet </w:t>
      </w:r>
      <w:r w:rsidR="006873AC" w:rsidRPr="00EE588A">
        <w:rPr>
          <w:rFonts w:ascii="Open Sans" w:hAnsi="Open Sans" w:cs="Open Sans"/>
          <w:sz w:val="20"/>
          <w:szCs w:val="20"/>
        </w:rPr>
        <w:t>dopravcu, voči ktorému má záväzok</w:t>
      </w:r>
      <w:r w:rsidR="009505F4" w:rsidRPr="00EE588A">
        <w:rPr>
          <w:rFonts w:ascii="Open Sans" w:hAnsi="Open Sans" w:cs="Open Sans"/>
          <w:sz w:val="20"/>
          <w:szCs w:val="20"/>
        </w:rPr>
        <w:t xml:space="preserve"> najneskôr v posledný deň tejto lehoty. </w:t>
      </w:r>
    </w:p>
    <w:p w14:paraId="2190D9FD" w14:textId="21C64BE0" w:rsidR="00AA4209" w:rsidRPr="00EE588A" w:rsidRDefault="00AF787F" w:rsidP="00BF3C32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Dopravcovia sú povinní </w:t>
      </w:r>
      <w:r w:rsidR="00AA4209" w:rsidRPr="00EE588A">
        <w:rPr>
          <w:rFonts w:ascii="Open Sans" w:hAnsi="Open Sans" w:cs="Open Sans"/>
          <w:sz w:val="20"/>
          <w:szCs w:val="20"/>
        </w:rPr>
        <w:t>najneskôr do 2 pracovných dní odo dňa prevodu finančnej čiastky</w:t>
      </w:r>
      <w:r w:rsidRPr="00EE588A">
        <w:rPr>
          <w:rFonts w:ascii="Open Sans" w:hAnsi="Open Sans" w:cs="Open Sans"/>
          <w:sz w:val="20"/>
          <w:szCs w:val="20"/>
        </w:rPr>
        <w:t xml:space="preserve"> zaslať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>ovi</w:t>
      </w:r>
      <w:r w:rsidR="00DE1BDF" w:rsidRPr="00EE588A">
        <w:rPr>
          <w:rFonts w:ascii="Open Sans" w:hAnsi="Open Sans" w:cs="Open Sans"/>
          <w:sz w:val="20"/>
          <w:szCs w:val="20"/>
        </w:rPr>
        <w:t xml:space="preserve"> potvrdenie o prevode. </w:t>
      </w:r>
    </w:p>
    <w:p w14:paraId="29E7CA38" w14:textId="4604ADEC" w:rsidR="00BB62A9" w:rsidRPr="00EE588A" w:rsidRDefault="009F75ED" w:rsidP="00775162">
      <w:pPr>
        <w:pStyle w:val="Nadpis1"/>
        <w:numPr>
          <w:ilvl w:val="0"/>
          <w:numId w:val="19"/>
        </w:numPr>
        <w:rPr>
          <w:rFonts w:ascii="Open Sans" w:hAnsi="Open Sans" w:cs="Open Sans"/>
          <w:color w:val="538135" w:themeColor="accent6" w:themeShade="BF"/>
          <w:sz w:val="24"/>
          <w:szCs w:val="24"/>
        </w:rPr>
      </w:pPr>
      <w:bookmarkStart w:id="25" w:name="_Toc50971662"/>
      <w:r w:rsidRPr="00EE588A">
        <w:rPr>
          <w:rFonts w:ascii="Open Sans" w:hAnsi="Open Sans" w:cs="Open Sans"/>
          <w:color w:val="538135" w:themeColor="accent6" w:themeShade="BF"/>
          <w:sz w:val="24"/>
          <w:szCs w:val="24"/>
        </w:rPr>
        <w:t>Reklamácie</w:t>
      </w:r>
      <w:bookmarkEnd w:id="25"/>
    </w:p>
    <w:p w14:paraId="51125EC6" w14:textId="7A5777BA" w:rsidR="009F75ED" w:rsidRPr="00EE588A" w:rsidRDefault="00CC4BBB" w:rsidP="00917752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Dopravca</w:t>
      </w:r>
      <w:r w:rsidR="008573A5" w:rsidRPr="00EE588A">
        <w:rPr>
          <w:rFonts w:ascii="Open Sans" w:hAnsi="Open Sans" w:cs="Open Sans"/>
          <w:sz w:val="20"/>
          <w:szCs w:val="20"/>
        </w:rPr>
        <w:t xml:space="preserve"> je povinný po obd</w:t>
      </w:r>
      <w:r w:rsidR="007D4575">
        <w:rPr>
          <w:rFonts w:ascii="Open Sans" w:hAnsi="Open Sans" w:cs="Open Sans"/>
          <w:sz w:val="20"/>
          <w:szCs w:val="20"/>
        </w:rPr>
        <w:t>r</w:t>
      </w:r>
      <w:r w:rsidR="008573A5" w:rsidRPr="00EE588A">
        <w:rPr>
          <w:rFonts w:ascii="Open Sans" w:hAnsi="Open Sans" w:cs="Open Sans"/>
          <w:sz w:val="20"/>
          <w:szCs w:val="20"/>
        </w:rPr>
        <w:t xml:space="preserve">žaní </w:t>
      </w:r>
      <w:r w:rsidR="00885301" w:rsidRPr="00EE588A">
        <w:rPr>
          <w:rFonts w:ascii="Open Sans" w:hAnsi="Open Sans" w:cs="Open Sans"/>
          <w:sz w:val="20"/>
          <w:szCs w:val="20"/>
        </w:rPr>
        <w:t>v</w:t>
      </w:r>
      <w:r w:rsidR="00270A36" w:rsidRPr="00EE588A">
        <w:rPr>
          <w:rFonts w:ascii="Open Sans" w:hAnsi="Open Sans" w:cs="Open Sans"/>
          <w:sz w:val="20"/>
          <w:szCs w:val="20"/>
        </w:rPr>
        <w:t>yúčtovania dopravcu</w:t>
      </w:r>
      <w:r w:rsidR="008573A5" w:rsidRPr="00EE588A">
        <w:rPr>
          <w:rFonts w:ascii="Open Sans" w:hAnsi="Open Sans" w:cs="Open Sans"/>
          <w:sz w:val="20"/>
          <w:szCs w:val="20"/>
        </w:rPr>
        <w:t xml:space="preserve"> skontrolovať správnosť údajov uvedených v ňom a v prípade </w:t>
      </w:r>
      <w:r w:rsidR="00F812BB" w:rsidRPr="00EE588A">
        <w:rPr>
          <w:rFonts w:ascii="Open Sans" w:hAnsi="Open Sans" w:cs="Open Sans"/>
          <w:sz w:val="20"/>
          <w:szCs w:val="20"/>
        </w:rPr>
        <w:t>nezrovnalostí</w:t>
      </w:r>
      <w:r w:rsidR="008573A5" w:rsidRPr="00EE588A">
        <w:rPr>
          <w:rFonts w:ascii="Open Sans" w:hAnsi="Open Sans" w:cs="Open Sans"/>
          <w:sz w:val="20"/>
          <w:szCs w:val="20"/>
        </w:rPr>
        <w:t xml:space="preserve"> </w:t>
      </w:r>
      <w:r w:rsidR="00E04ABA" w:rsidRPr="00EE588A">
        <w:rPr>
          <w:rFonts w:ascii="Open Sans" w:hAnsi="Open Sans" w:cs="Open Sans"/>
          <w:sz w:val="20"/>
          <w:szCs w:val="20"/>
        </w:rPr>
        <w:t xml:space="preserve">môže </w:t>
      </w:r>
      <w:r w:rsidR="00F812BB" w:rsidRPr="00EE588A">
        <w:rPr>
          <w:rFonts w:ascii="Open Sans" w:hAnsi="Open Sans" w:cs="Open Sans"/>
          <w:sz w:val="20"/>
          <w:szCs w:val="20"/>
        </w:rPr>
        <w:t xml:space="preserve">podať písomne reklamáciu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>ovi</w:t>
      </w:r>
      <w:r w:rsidR="00137EC8" w:rsidRPr="00EE588A">
        <w:rPr>
          <w:rFonts w:ascii="Open Sans" w:hAnsi="Open Sans" w:cs="Open Sans"/>
          <w:sz w:val="20"/>
          <w:szCs w:val="20"/>
        </w:rPr>
        <w:t xml:space="preserve"> </w:t>
      </w:r>
      <w:r w:rsidR="00F812BB" w:rsidRPr="00EE588A">
        <w:rPr>
          <w:rFonts w:ascii="Open Sans" w:hAnsi="Open Sans" w:cs="Open Sans"/>
          <w:sz w:val="20"/>
          <w:szCs w:val="20"/>
        </w:rPr>
        <w:t xml:space="preserve">do 2 pracovných dní odo dňa doručenia </w:t>
      </w:r>
      <w:r w:rsidR="00E4251F" w:rsidRPr="00EE588A">
        <w:rPr>
          <w:rFonts w:ascii="Open Sans" w:hAnsi="Open Sans" w:cs="Open Sans"/>
          <w:sz w:val="20"/>
          <w:szCs w:val="20"/>
        </w:rPr>
        <w:t>vyúčtovania dopravcu</w:t>
      </w:r>
      <w:r w:rsidR="00F812BB" w:rsidRPr="00EE588A">
        <w:rPr>
          <w:rFonts w:ascii="Open Sans" w:hAnsi="Open Sans" w:cs="Open Sans"/>
          <w:sz w:val="20"/>
          <w:szCs w:val="20"/>
        </w:rPr>
        <w:t>. V reklamácii musí</w:t>
      </w:r>
      <w:r w:rsidR="00137EC8" w:rsidRPr="00EE588A">
        <w:rPr>
          <w:rFonts w:ascii="Open Sans" w:hAnsi="Open Sans" w:cs="Open Sans"/>
          <w:sz w:val="20"/>
          <w:szCs w:val="20"/>
        </w:rPr>
        <w:t xml:space="preserve"> dopravca</w:t>
      </w:r>
      <w:r w:rsidR="00F812BB" w:rsidRPr="00EE588A">
        <w:rPr>
          <w:rFonts w:ascii="Open Sans" w:hAnsi="Open Sans" w:cs="Open Sans"/>
          <w:sz w:val="20"/>
          <w:szCs w:val="20"/>
        </w:rPr>
        <w:t xml:space="preserve"> jasne definovať je</w:t>
      </w:r>
      <w:r w:rsidR="00885301" w:rsidRPr="00EE588A">
        <w:rPr>
          <w:rFonts w:ascii="Open Sans" w:hAnsi="Open Sans" w:cs="Open Sans"/>
          <w:sz w:val="20"/>
          <w:szCs w:val="20"/>
        </w:rPr>
        <w:t>j</w:t>
      </w:r>
      <w:r w:rsidR="00F812BB" w:rsidRPr="00EE588A">
        <w:rPr>
          <w:rFonts w:ascii="Open Sans" w:hAnsi="Open Sans" w:cs="Open Sans"/>
          <w:sz w:val="20"/>
          <w:szCs w:val="20"/>
        </w:rPr>
        <w:t xml:space="preserve"> dôvod. </w:t>
      </w:r>
      <w:r w:rsidR="00E04ABA" w:rsidRPr="00EE588A">
        <w:rPr>
          <w:rFonts w:ascii="Open Sans" w:hAnsi="Open Sans" w:cs="Open Sans"/>
          <w:sz w:val="20"/>
          <w:szCs w:val="20"/>
        </w:rPr>
        <w:t xml:space="preserve">V prípade, ak </w:t>
      </w:r>
      <w:r w:rsidR="00791E0B" w:rsidRPr="00EE588A">
        <w:rPr>
          <w:rFonts w:ascii="Open Sans" w:hAnsi="Open Sans" w:cs="Open Sans"/>
          <w:sz w:val="20"/>
          <w:szCs w:val="20"/>
        </w:rPr>
        <w:t xml:space="preserve">reklamácia nespĺňa všetky potrebné náležitostí,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Pr="00EE588A">
        <w:rPr>
          <w:rFonts w:ascii="Open Sans" w:hAnsi="Open Sans" w:cs="Open Sans"/>
          <w:sz w:val="20"/>
          <w:szCs w:val="20"/>
        </w:rPr>
        <w:t xml:space="preserve"> požiada dopravcu o jej doplnenie v určenej lehote, ktorá nemôže byť dlhšia ako 2 </w:t>
      </w:r>
      <w:r w:rsidR="00BC383A" w:rsidRPr="00EE588A">
        <w:rPr>
          <w:rFonts w:ascii="Open Sans" w:hAnsi="Open Sans" w:cs="Open Sans"/>
          <w:sz w:val="20"/>
          <w:szCs w:val="20"/>
        </w:rPr>
        <w:t xml:space="preserve">pracovné </w:t>
      </w:r>
      <w:r w:rsidRPr="00EE588A">
        <w:rPr>
          <w:rFonts w:ascii="Open Sans" w:hAnsi="Open Sans" w:cs="Open Sans"/>
          <w:sz w:val="20"/>
          <w:szCs w:val="20"/>
        </w:rPr>
        <w:t xml:space="preserve">dní.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F14C42" w:rsidRPr="00EE588A">
        <w:rPr>
          <w:rFonts w:ascii="Open Sans" w:hAnsi="Open Sans" w:cs="Open Sans"/>
          <w:sz w:val="20"/>
          <w:szCs w:val="20"/>
        </w:rPr>
        <w:t xml:space="preserve"> </w:t>
      </w:r>
      <w:r w:rsidR="0080499A" w:rsidRPr="00EE588A">
        <w:rPr>
          <w:rFonts w:ascii="Open Sans" w:hAnsi="Open Sans" w:cs="Open Sans"/>
          <w:sz w:val="20"/>
          <w:szCs w:val="20"/>
        </w:rPr>
        <w:t xml:space="preserve">je povinný reklamáciu posúdiť v lehote do 5 </w:t>
      </w:r>
      <w:r w:rsidR="00BC383A" w:rsidRPr="00EE588A">
        <w:rPr>
          <w:rFonts w:ascii="Open Sans" w:hAnsi="Open Sans" w:cs="Open Sans"/>
          <w:sz w:val="20"/>
          <w:szCs w:val="20"/>
        </w:rPr>
        <w:t xml:space="preserve">pracovných </w:t>
      </w:r>
      <w:r w:rsidR="0080499A" w:rsidRPr="00EE588A">
        <w:rPr>
          <w:rFonts w:ascii="Open Sans" w:hAnsi="Open Sans" w:cs="Open Sans"/>
          <w:sz w:val="20"/>
          <w:szCs w:val="20"/>
        </w:rPr>
        <w:t xml:space="preserve">dní od jej </w:t>
      </w:r>
      <w:r w:rsidR="00BC383A" w:rsidRPr="00EE588A">
        <w:rPr>
          <w:rFonts w:ascii="Open Sans" w:hAnsi="Open Sans" w:cs="Open Sans"/>
          <w:sz w:val="20"/>
          <w:szCs w:val="20"/>
        </w:rPr>
        <w:t>doručenia a zaslať dopravcovi písomné stanovisko</w:t>
      </w:r>
      <w:r w:rsidR="004B016F" w:rsidRPr="00EE588A">
        <w:rPr>
          <w:rFonts w:ascii="Open Sans" w:hAnsi="Open Sans" w:cs="Open Sans"/>
          <w:sz w:val="20"/>
          <w:szCs w:val="20"/>
        </w:rPr>
        <w:t xml:space="preserve"> e-mailom</w:t>
      </w:r>
      <w:r w:rsidR="0080499A" w:rsidRPr="00EE588A">
        <w:rPr>
          <w:rFonts w:ascii="Open Sans" w:hAnsi="Open Sans" w:cs="Open Sans"/>
          <w:sz w:val="20"/>
          <w:szCs w:val="20"/>
        </w:rPr>
        <w:t xml:space="preserve">. </w:t>
      </w:r>
      <w:r w:rsidR="00270A36" w:rsidRPr="00EE588A">
        <w:rPr>
          <w:rFonts w:ascii="Open Sans" w:hAnsi="Open Sans" w:cs="Open Sans"/>
          <w:sz w:val="20"/>
          <w:szCs w:val="20"/>
        </w:rPr>
        <w:t>Vyúčtovanie dopravcu</w:t>
      </w:r>
      <w:r w:rsidR="005B7CB0" w:rsidRPr="00EE588A">
        <w:rPr>
          <w:rFonts w:ascii="Open Sans" w:hAnsi="Open Sans" w:cs="Open Sans"/>
          <w:sz w:val="20"/>
          <w:szCs w:val="20"/>
        </w:rPr>
        <w:t xml:space="preserve"> je</w:t>
      </w:r>
      <w:r w:rsidR="00917752" w:rsidRPr="00EE588A">
        <w:rPr>
          <w:rFonts w:ascii="Open Sans" w:hAnsi="Open Sans" w:cs="Open Sans"/>
          <w:sz w:val="20"/>
          <w:szCs w:val="20"/>
        </w:rPr>
        <w:t xml:space="preserve"> aj v prípade podani</w:t>
      </w:r>
      <w:r w:rsidR="007B5D26" w:rsidRPr="00EE588A">
        <w:rPr>
          <w:rFonts w:ascii="Open Sans" w:hAnsi="Open Sans" w:cs="Open Sans"/>
          <w:sz w:val="20"/>
          <w:szCs w:val="20"/>
        </w:rPr>
        <w:t>a</w:t>
      </w:r>
      <w:r w:rsidR="00917752" w:rsidRPr="00EE588A">
        <w:rPr>
          <w:rFonts w:ascii="Open Sans" w:hAnsi="Open Sans" w:cs="Open Sans"/>
          <w:sz w:val="20"/>
          <w:szCs w:val="20"/>
        </w:rPr>
        <w:t xml:space="preserve"> reklamácie zo strany niektorého z </w:t>
      </w:r>
      <w:r w:rsidR="007C16E2" w:rsidRPr="00EE588A">
        <w:rPr>
          <w:rFonts w:ascii="Open Sans" w:hAnsi="Open Sans" w:cs="Open Sans"/>
          <w:sz w:val="20"/>
          <w:szCs w:val="20"/>
        </w:rPr>
        <w:t>d</w:t>
      </w:r>
      <w:r w:rsidR="00917752" w:rsidRPr="00EE588A">
        <w:rPr>
          <w:rFonts w:ascii="Open Sans" w:hAnsi="Open Sans" w:cs="Open Sans"/>
          <w:sz w:val="20"/>
          <w:szCs w:val="20"/>
        </w:rPr>
        <w:t>opravcov</w:t>
      </w:r>
      <w:r w:rsidR="005B7CB0" w:rsidRPr="00EE588A">
        <w:rPr>
          <w:rFonts w:ascii="Open Sans" w:hAnsi="Open Sans" w:cs="Open Sans"/>
          <w:sz w:val="20"/>
          <w:szCs w:val="20"/>
        </w:rPr>
        <w:t xml:space="preserve"> platn</w:t>
      </w:r>
      <w:r w:rsidR="00270A36" w:rsidRPr="00EE588A">
        <w:rPr>
          <w:rFonts w:ascii="Open Sans" w:hAnsi="Open Sans" w:cs="Open Sans"/>
          <w:sz w:val="20"/>
          <w:szCs w:val="20"/>
        </w:rPr>
        <w:t>é</w:t>
      </w:r>
      <w:r w:rsidR="005B7CB0" w:rsidRPr="00EE588A">
        <w:rPr>
          <w:rFonts w:ascii="Open Sans" w:hAnsi="Open Sans" w:cs="Open Sans"/>
          <w:sz w:val="20"/>
          <w:szCs w:val="20"/>
        </w:rPr>
        <w:t xml:space="preserve"> </w:t>
      </w:r>
      <w:r w:rsidR="007C16E2" w:rsidRPr="00EE588A">
        <w:rPr>
          <w:rFonts w:ascii="Open Sans" w:hAnsi="Open Sans" w:cs="Open Sans"/>
          <w:sz w:val="20"/>
          <w:szCs w:val="20"/>
        </w:rPr>
        <w:t xml:space="preserve">až </w:t>
      </w:r>
      <w:r w:rsidR="005B7CB0" w:rsidRPr="00EE588A">
        <w:rPr>
          <w:rFonts w:ascii="Open Sans" w:hAnsi="Open Sans" w:cs="Open Sans"/>
          <w:sz w:val="20"/>
          <w:szCs w:val="20"/>
        </w:rPr>
        <w:t>do okamihu</w:t>
      </w:r>
      <w:r w:rsidR="00917752" w:rsidRPr="00EE588A">
        <w:rPr>
          <w:rFonts w:ascii="Open Sans" w:hAnsi="Open Sans" w:cs="Open Sans"/>
          <w:sz w:val="20"/>
          <w:szCs w:val="20"/>
        </w:rPr>
        <w:t xml:space="preserve"> zaslania písomného stanoviska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>om</w:t>
      </w:r>
      <w:r w:rsidR="007B5D26" w:rsidRPr="00EE588A">
        <w:rPr>
          <w:rFonts w:ascii="Open Sans" w:hAnsi="Open Sans" w:cs="Open Sans"/>
          <w:sz w:val="20"/>
          <w:szCs w:val="20"/>
        </w:rPr>
        <w:t xml:space="preserve"> </w:t>
      </w:r>
      <w:r w:rsidR="00917752" w:rsidRPr="00EE588A">
        <w:rPr>
          <w:rFonts w:ascii="Open Sans" w:hAnsi="Open Sans" w:cs="Open Sans"/>
          <w:sz w:val="20"/>
          <w:szCs w:val="20"/>
        </w:rPr>
        <w:t xml:space="preserve">a každý dopravca je povinný si splniť svoje povinnosti, teda previesť finančné prostriedky na účet ostatných dopravcov, voči ktorým má záväzok a odviesť </w:t>
      </w:r>
      <w:r w:rsidR="007C16E2" w:rsidRPr="00EE588A">
        <w:rPr>
          <w:rFonts w:ascii="Open Sans" w:hAnsi="Open Sans" w:cs="Open Sans"/>
          <w:sz w:val="20"/>
          <w:szCs w:val="20"/>
        </w:rPr>
        <w:t>DPH z</w:t>
      </w:r>
      <w:r w:rsidR="00137EC8" w:rsidRPr="00EE588A">
        <w:rPr>
          <w:rFonts w:ascii="Open Sans" w:hAnsi="Open Sans" w:cs="Open Sans"/>
          <w:sz w:val="20"/>
          <w:szCs w:val="20"/>
        </w:rPr>
        <w:t>o svojho</w:t>
      </w:r>
      <w:r w:rsidR="00917752" w:rsidRPr="00EE588A">
        <w:rPr>
          <w:rFonts w:ascii="Open Sans" w:hAnsi="Open Sans" w:cs="Open Sans"/>
          <w:sz w:val="20"/>
          <w:szCs w:val="20"/>
        </w:rPr>
        <w:t xml:space="preserve"> </w:t>
      </w:r>
      <w:r w:rsidR="007C16E2" w:rsidRPr="00EE588A">
        <w:rPr>
          <w:rFonts w:ascii="Open Sans" w:hAnsi="Open Sans" w:cs="Open Sans"/>
          <w:sz w:val="20"/>
          <w:szCs w:val="20"/>
        </w:rPr>
        <w:t xml:space="preserve">podielu </w:t>
      </w:r>
      <w:r w:rsidR="00917752" w:rsidRPr="00EE588A">
        <w:rPr>
          <w:rFonts w:ascii="Open Sans" w:hAnsi="Open Sans" w:cs="Open Sans"/>
          <w:sz w:val="20"/>
          <w:szCs w:val="20"/>
        </w:rPr>
        <w:t xml:space="preserve">tržieb.   </w:t>
      </w:r>
    </w:p>
    <w:p w14:paraId="579C9630" w14:textId="74E42CD4" w:rsidR="00BC383A" w:rsidRPr="00EE588A" w:rsidRDefault="00BC383A" w:rsidP="009F75ED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V prípade, ak bola</w:t>
      </w:r>
      <w:r w:rsidR="005B7CB0" w:rsidRPr="00EE588A">
        <w:rPr>
          <w:rFonts w:ascii="Open Sans" w:hAnsi="Open Sans" w:cs="Open Sans"/>
          <w:sz w:val="20"/>
          <w:szCs w:val="20"/>
        </w:rPr>
        <w:t xml:space="preserve"> podaná</w:t>
      </w:r>
      <w:r w:rsidRPr="00EE588A">
        <w:rPr>
          <w:rFonts w:ascii="Open Sans" w:hAnsi="Open Sans" w:cs="Open Sans"/>
          <w:sz w:val="20"/>
          <w:szCs w:val="20"/>
        </w:rPr>
        <w:t xml:space="preserve"> reklamácia</w:t>
      </w:r>
      <w:r w:rsidR="005B7CB0" w:rsidRPr="00EE588A">
        <w:rPr>
          <w:rFonts w:ascii="Open Sans" w:hAnsi="Open Sans" w:cs="Open Sans"/>
          <w:sz w:val="20"/>
          <w:szCs w:val="20"/>
        </w:rPr>
        <w:t xml:space="preserve"> oprávnená</w:t>
      </w:r>
      <w:r w:rsidR="00361FB0" w:rsidRPr="00EE588A">
        <w:rPr>
          <w:rFonts w:ascii="Open Sans" w:hAnsi="Open Sans" w:cs="Open Sans"/>
          <w:sz w:val="20"/>
          <w:szCs w:val="20"/>
        </w:rPr>
        <w:t xml:space="preserve"> a bude mať vplyv</w:t>
      </w:r>
      <w:r w:rsidR="00A746CC" w:rsidRPr="00EE588A">
        <w:rPr>
          <w:rFonts w:ascii="Open Sans" w:hAnsi="Open Sans" w:cs="Open Sans"/>
          <w:sz w:val="20"/>
          <w:szCs w:val="20"/>
        </w:rPr>
        <w:t xml:space="preserve"> aj</w:t>
      </w:r>
      <w:r w:rsidR="00361FB0" w:rsidRPr="00EE588A">
        <w:rPr>
          <w:rFonts w:ascii="Open Sans" w:hAnsi="Open Sans" w:cs="Open Sans"/>
          <w:sz w:val="20"/>
          <w:szCs w:val="20"/>
        </w:rPr>
        <w:t xml:space="preserve"> na</w:t>
      </w:r>
      <w:r w:rsidR="00917752" w:rsidRPr="00EE588A">
        <w:rPr>
          <w:rFonts w:ascii="Open Sans" w:hAnsi="Open Sans" w:cs="Open Sans"/>
          <w:sz w:val="20"/>
          <w:szCs w:val="20"/>
        </w:rPr>
        <w:t xml:space="preserve"> už zrealizované </w:t>
      </w:r>
      <w:r w:rsidR="006726ED" w:rsidRPr="00EE588A">
        <w:rPr>
          <w:rFonts w:ascii="Open Sans" w:hAnsi="Open Sans" w:cs="Open Sans"/>
          <w:sz w:val="20"/>
          <w:szCs w:val="20"/>
        </w:rPr>
        <w:t>platby</w:t>
      </w:r>
      <w:r w:rsidR="00917752" w:rsidRPr="00EE588A">
        <w:rPr>
          <w:rFonts w:ascii="Open Sans" w:hAnsi="Open Sans" w:cs="Open Sans"/>
          <w:sz w:val="20"/>
          <w:szCs w:val="20"/>
        </w:rPr>
        <w:t xml:space="preserve"> ostatných</w:t>
      </w:r>
      <w:r w:rsidR="00361FB0" w:rsidRPr="00EE588A">
        <w:rPr>
          <w:rFonts w:ascii="Open Sans" w:hAnsi="Open Sans" w:cs="Open Sans"/>
          <w:sz w:val="20"/>
          <w:szCs w:val="20"/>
        </w:rPr>
        <w:t xml:space="preserve"> dopravcov,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F14C42" w:rsidRPr="00EE588A">
        <w:rPr>
          <w:rFonts w:ascii="Open Sans" w:hAnsi="Open Sans" w:cs="Open Sans"/>
          <w:sz w:val="20"/>
          <w:szCs w:val="20"/>
        </w:rPr>
        <w:t xml:space="preserve"> </w:t>
      </w:r>
      <w:r w:rsidR="005B7CB0" w:rsidRPr="00EE588A">
        <w:rPr>
          <w:rFonts w:ascii="Open Sans" w:hAnsi="Open Sans" w:cs="Open Sans"/>
          <w:sz w:val="20"/>
          <w:szCs w:val="20"/>
        </w:rPr>
        <w:t>je povinný bezodkladne o tom informovať všetkých dopravcov</w:t>
      </w:r>
      <w:r w:rsidR="00ED599B" w:rsidRPr="00EE588A">
        <w:rPr>
          <w:rFonts w:ascii="Open Sans" w:hAnsi="Open Sans" w:cs="Open Sans"/>
          <w:sz w:val="20"/>
          <w:szCs w:val="20"/>
        </w:rPr>
        <w:t xml:space="preserve">, </w:t>
      </w:r>
      <w:r w:rsidR="00917752" w:rsidRPr="00EE588A">
        <w:rPr>
          <w:rFonts w:ascii="Open Sans" w:hAnsi="Open Sans" w:cs="Open Sans"/>
          <w:sz w:val="20"/>
          <w:szCs w:val="20"/>
        </w:rPr>
        <w:t>čo najskôr odstrániť nedostatky</w:t>
      </w:r>
      <w:r w:rsidR="00A42D5A" w:rsidRPr="00EE588A">
        <w:rPr>
          <w:rFonts w:ascii="Open Sans" w:hAnsi="Open Sans" w:cs="Open Sans"/>
          <w:sz w:val="20"/>
          <w:szCs w:val="20"/>
        </w:rPr>
        <w:t xml:space="preserve"> a</w:t>
      </w:r>
      <w:r w:rsidR="00270A36" w:rsidRPr="00EE588A">
        <w:rPr>
          <w:rFonts w:ascii="Open Sans" w:hAnsi="Open Sans" w:cs="Open Sans"/>
          <w:sz w:val="20"/>
          <w:szCs w:val="20"/>
        </w:rPr>
        <w:t xml:space="preserve"> zaslať dopravcom nové </w:t>
      </w:r>
      <w:r w:rsidR="004B016F" w:rsidRPr="00EE588A">
        <w:rPr>
          <w:rFonts w:ascii="Open Sans" w:hAnsi="Open Sans" w:cs="Open Sans"/>
          <w:sz w:val="20"/>
          <w:szCs w:val="20"/>
        </w:rPr>
        <w:t>v</w:t>
      </w:r>
      <w:r w:rsidR="00270A36" w:rsidRPr="00EE588A">
        <w:rPr>
          <w:rFonts w:ascii="Open Sans" w:hAnsi="Open Sans" w:cs="Open Sans"/>
          <w:sz w:val="20"/>
          <w:szCs w:val="20"/>
        </w:rPr>
        <w:t>yúčtovanie</w:t>
      </w:r>
      <w:r w:rsidR="00756F9F" w:rsidRPr="00EE588A">
        <w:rPr>
          <w:rFonts w:ascii="Open Sans" w:hAnsi="Open Sans" w:cs="Open Sans"/>
          <w:sz w:val="20"/>
          <w:szCs w:val="20"/>
        </w:rPr>
        <w:t xml:space="preserve"> s pokynmi ako postupovať</w:t>
      </w:r>
      <w:r w:rsidR="00A42D5A" w:rsidRPr="00EE588A">
        <w:rPr>
          <w:rFonts w:ascii="Open Sans" w:hAnsi="Open Sans" w:cs="Open Sans"/>
          <w:sz w:val="20"/>
          <w:szCs w:val="20"/>
        </w:rPr>
        <w:t xml:space="preserve">. </w:t>
      </w:r>
    </w:p>
    <w:p w14:paraId="6A776F26" w14:textId="7AC49D7D" w:rsidR="00A42D5A" w:rsidRPr="00EE588A" w:rsidRDefault="00627FC5" w:rsidP="009F75ED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 xml:space="preserve">Ak dopravcovi vznikli dodatočné náklady </w:t>
      </w:r>
      <w:r w:rsidR="001B35F3" w:rsidRPr="00EE588A">
        <w:rPr>
          <w:rFonts w:ascii="Open Sans" w:hAnsi="Open Sans" w:cs="Open Sans"/>
          <w:sz w:val="20"/>
          <w:szCs w:val="20"/>
        </w:rPr>
        <w:t xml:space="preserve">ako dôsledok </w:t>
      </w:r>
      <w:r w:rsidR="000E51F9" w:rsidRPr="00EE588A">
        <w:rPr>
          <w:rFonts w:ascii="Open Sans" w:hAnsi="Open Sans" w:cs="Open Sans"/>
          <w:sz w:val="20"/>
          <w:szCs w:val="20"/>
        </w:rPr>
        <w:t>pochybenia</w:t>
      </w:r>
      <w:r w:rsidR="001B35F3" w:rsidRPr="00EE588A">
        <w:rPr>
          <w:rFonts w:ascii="Open Sans" w:hAnsi="Open Sans" w:cs="Open Sans"/>
          <w:sz w:val="20"/>
          <w:szCs w:val="20"/>
        </w:rPr>
        <w:t xml:space="preserve">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7A1067">
        <w:rPr>
          <w:rFonts w:ascii="Open Sans" w:hAnsi="Open Sans" w:cs="Open Sans"/>
          <w:sz w:val="20"/>
          <w:szCs w:val="20"/>
        </w:rPr>
        <w:t>a</w:t>
      </w:r>
      <w:r w:rsidR="001B35F3" w:rsidRPr="00EE588A">
        <w:rPr>
          <w:rFonts w:ascii="Open Sans" w:hAnsi="Open Sans" w:cs="Open Sans"/>
          <w:sz w:val="20"/>
          <w:szCs w:val="20"/>
        </w:rPr>
        <w:t xml:space="preserve">, </w:t>
      </w:r>
      <w:r w:rsidR="00FB2B15">
        <w:rPr>
          <w:rFonts w:ascii="Open Sans" w:hAnsi="Open Sans" w:cs="Open Sans"/>
          <w:sz w:val="20"/>
          <w:szCs w:val="20"/>
        </w:rPr>
        <w:t>Organizátor</w:t>
      </w:r>
      <w:r w:rsidR="00F14C42" w:rsidRPr="00EE588A">
        <w:rPr>
          <w:rFonts w:ascii="Open Sans" w:hAnsi="Open Sans" w:cs="Open Sans"/>
          <w:sz w:val="20"/>
          <w:szCs w:val="20"/>
        </w:rPr>
        <w:t xml:space="preserve"> </w:t>
      </w:r>
      <w:r w:rsidR="001B35F3" w:rsidRPr="00EE588A">
        <w:rPr>
          <w:rFonts w:ascii="Open Sans" w:hAnsi="Open Sans" w:cs="Open Sans"/>
          <w:sz w:val="20"/>
          <w:szCs w:val="20"/>
        </w:rPr>
        <w:t>uhradí tieto náklady na účet dopravc</w:t>
      </w:r>
      <w:r w:rsidR="00453053" w:rsidRPr="00EE588A">
        <w:rPr>
          <w:rFonts w:ascii="Open Sans" w:hAnsi="Open Sans" w:cs="Open Sans"/>
          <w:sz w:val="20"/>
          <w:szCs w:val="20"/>
        </w:rPr>
        <w:t>u</w:t>
      </w:r>
      <w:r w:rsidR="007B5D26" w:rsidRPr="00EE588A">
        <w:rPr>
          <w:rFonts w:ascii="Open Sans" w:hAnsi="Open Sans" w:cs="Open Sans"/>
          <w:sz w:val="20"/>
          <w:szCs w:val="20"/>
        </w:rPr>
        <w:t>, ktorému vznikla škoda</w:t>
      </w:r>
      <w:r w:rsidR="001B35F3" w:rsidRPr="00EE588A">
        <w:rPr>
          <w:rFonts w:ascii="Open Sans" w:hAnsi="Open Sans" w:cs="Open Sans"/>
          <w:sz w:val="20"/>
          <w:szCs w:val="20"/>
        </w:rPr>
        <w:t xml:space="preserve">.  </w:t>
      </w:r>
    </w:p>
    <w:p w14:paraId="4394E1AC" w14:textId="48C772CF" w:rsidR="00B9552E" w:rsidRPr="00EE588A" w:rsidRDefault="000E51F9" w:rsidP="009F75ED">
      <w:pPr>
        <w:jc w:val="both"/>
        <w:rPr>
          <w:rFonts w:ascii="Open Sans" w:hAnsi="Open Sans" w:cs="Open Sans"/>
          <w:sz w:val="20"/>
          <w:szCs w:val="20"/>
        </w:rPr>
      </w:pPr>
      <w:r w:rsidRPr="00EE588A">
        <w:rPr>
          <w:rFonts w:ascii="Open Sans" w:hAnsi="Open Sans" w:cs="Open Sans"/>
          <w:sz w:val="20"/>
          <w:szCs w:val="20"/>
        </w:rPr>
        <w:t>Ak dopravcovi vznikli dodatočné náklady ako dôsledok pochybenia iného dopravcu, dopravca na ktorého strane došlo k pochybeniu uhradí tieto náklady na účet dopravcu</w:t>
      </w:r>
      <w:r w:rsidR="007B5D26" w:rsidRPr="00EE588A">
        <w:rPr>
          <w:rFonts w:ascii="Open Sans" w:hAnsi="Open Sans" w:cs="Open Sans"/>
          <w:sz w:val="20"/>
          <w:szCs w:val="20"/>
        </w:rPr>
        <w:t>, ktorému vznikla škoda</w:t>
      </w:r>
      <w:r w:rsidRPr="00EE588A">
        <w:rPr>
          <w:rFonts w:ascii="Open Sans" w:hAnsi="Open Sans" w:cs="Open Sans"/>
          <w:sz w:val="20"/>
          <w:szCs w:val="20"/>
        </w:rPr>
        <w:t xml:space="preserve">.  </w:t>
      </w:r>
    </w:p>
    <w:sectPr w:rsidR="00B9552E" w:rsidRPr="00EE588A" w:rsidSect="0017572A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B2B8D" w14:textId="77777777" w:rsidR="00CD0912" w:rsidRDefault="00CD0912" w:rsidP="00FC474F">
      <w:pPr>
        <w:spacing w:after="0" w:line="240" w:lineRule="auto"/>
      </w:pPr>
      <w:r>
        <w:separator/>
      </w:r>
    </w:p>
  </w:endnote>
  <w:endnote w:type="continuationSeparator" w:id="0">
    <w:p w14:paraId="7F6B9F8A" w14:textId="77777777" w:rsidR="00CD0912" w:rsidRDefault="00CD0912" w:rsidP="00FC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7124416"/>
      <w:docPartObj>
        <w:docPartGallery w:val="Page Numbers (Bottom of Page)"/>
        <w:docPartUnique/>
      </w:docPartObj>
    </w:sdtPr>
    <w:sdtEndPr/>
    <w:sdtContent>
      <w:p w14:paraId="6B92EE2A" w14:textId="2F433D64" w:rsidR="001A3571" w:rsidRDefault="001A357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6C830A8" w14:textId="77777777" w:rsidR="001A3571" w:rsidRDefault="001A357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4455D" w14:textId="407C3C05" w:rsidR="001A3571" w:rsidRDefault="001A3571" w:rsidP="004420A6">
    <w:pPr>
      <w:pStyle w:val="Pta"/>
      <w:tabs>
        <w:tab w:val="clear" w:pos="9072"/>
        <w:tab w:val="right" w:pos="9070"/>
        <w:tab w:val="left" w:pos="10490"/>
      </w:tabs>
      <w:jc w:val="right"/>
    </w:pPr>
    <w:r>
      <w:t xml:space="preserve">    </w:t>
    </w:r>
    <w:sdt>
      <w:sdtPr>
        <w:id w:val="409900039"/>
        <w:docPartObj>
          <w:docPartGallery w:val="Page Numbers (Bottom of Page)"/>
          <w:docPartUnique/>
        </w:docPartObj>
      </w:sdtPr>
      <w:sdtEndPr/>
      <w:sdtContent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2B95D029" w14:textId="77777777" w:rsidR="001A3571" w:rsidRDefault="001A357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93D47" w14:textId="77777777" w:rsidR="00CD0912" w:rsidRDefault="00CD0912" w:rsidP="00FC474F">
      <w:pPr>
        <w:spacing w:after="0" w:line="240" w:lineRule="auto"/>
      </w:pPr>
      <w:r>
        <w:separator/>
      </w:r>
    </w:p>
  </w:footnote>
  <w:footnote w:type="continuationSeparator" w:id="0">
    <w:p w14:paraId="0B54274E" w14:textId="77777777" w:rsidR="00CD0912" w:rsidRDefault="00CD0912" w:rsidP="00FC4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5545"/>
    <w:multiLevelType w:val="hybridMultilevel"/>
    <w:tmpl w:val="E7E023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E41E0"/>
    <w:multiLevelType w:val="hybridMultilevel"/>
    <w:tmpl w:val="1CF66620"/>
    <w:lvl w:ilvl="0" w:tplc="B1F6D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74BF2"/>
    <w:multiLevelType w:val="hybridMultilevel"/>
    <w:tmpl w:val="3444914C"/>
    <w:lvl w:ilvl="0" w:tplc="F78A302A">
      <w:numFmt w:val="bullet"/>
      <w:lvlText w:val="•"/>
      <w:lvlJc w:val="left"/>
      <w:pPr>
        <w:ind w:left="1065" w:hanging="705"/>
      </w:pPr>
      <w:rPr>
        <w:rFonts w:ascii="Open Sans" w:eastAsiaTheme="minorHAnsi" w:hAnsi="Open Sans" w:cs="Open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B6428"/>
    <w:multiLevelType w:val="hybridMultilevel"/>
    <w:tmpl w:val="D79AD23A"/>
    <w:lvl w:ilvl="0" w:tplc="A2DC56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AB11D6"/>
    <w:multiLevelType w:val="hybridMultilevel"/>
    <w:tmpl w:val="BA527306"/>
    <w:lvl w:ilvl="0" w:tplc="087852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3A06680">
      <w:start w:val="1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A50EA"/>
    <w:multiLevelType w:val="hybridMultilevel"/>
    <w:tmpl w:val="0A384A94"/>
    <w:lvl w:ilvl="0" w:tplc="47226E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38C894A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01294"/>
    <w:multiLevelType w:val="hybridMultilevel"/>
    <w:tmpl w:val="57EC92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77664"/>
    <w:multiLevelType w:val="hybridMultilevel"/>
    <w:tmpl w:val="6560A63E"/>
    <w:lvl w:ilvl="0" w:tplc="38C6850A">
      <w:numFmt w:val="bullet"/>
      <w:lvlText w:val="•"/>
      <w:lvlJc w:val="left"/>
      <w:pPr>
        <w:ind w:left="1065" w:hanging="705"/>
      </w:pPr>
      <w:rPr>
        <w:rFonts w:ascii="Open Sans" w:eastAsiaTheme="minorHAnsi" w:hAnsi="Open Sans" w:cs="Open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356E2"/>
    <w:multiLevelType w:val="hybridMultilevel"/>
    <w:tmpl w:val="C2060074"/>
    <w:lvl w:ilvl="0" w:tplc="ECDEC6F8">
      <w:start w:val="3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 w15:restartNumberingAfterBreak="0">
    <w:nsid w:val="1E002DEC"/>
    <w:multiLevelType w:val="hybridMultilevel"/>
    <w:tmpl w:val="E6A84D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053413"/>
    <w:multiLevelType w:val="hybridMultilevel"/>
    <w:tmpl w:val="D07A58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FE04F2"/>
    <w:multiLevelType w:val="hybridMultilevel"/>
    <w:tmpl w:val="48BEF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D35EC"/>
    <w:multiLevelType w:val="hybridMultilevel"/>
    <w:tmpl w:val="D4BA9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5128AB"/>
    <w:multiLevelType w:val="hybridMultilevel"/>
    <w:tmpl w:val="B0C06BB0"/>
    <w:lvl w:ilvl="0" w:tplc="B38C894A">
      <w:start w:val="3"/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38AA0613"/>
    <w:multiLevelType w:val="hybridMultilevel"/>
    <w:tmpl w:val="6694A9BA"/>
    <w:lvl w:ilvl="0" w:tplc="10B2D3FE">
      <w:numFmt w:val="bullet"/>
      <w:lvlText w:val="–"/>
      <w:lvlJc w:val="left"/>
      <w:pPr>
        <w:tabs>
          <w:tab w:val="num" w:pos="4665"/>
        </w:tabs>
        <w:ind w:left="46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8985"/>
        </w:tabs>
        <w:ind w:left="8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9705"/>
        </w:tabs>
        <w:ind w:left="9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0425"/>
        </w:tabs>
        <w:ind w:left="10425" w:hanging="360"/>
      </w:pPr>
      <w:rPr>
        <w:rFonts w:ascii="Wingdings" w:hAnsi="Wingdings" w:hint="default"/>
      </w:rPr>
    </w:lvl>
  </w:abstractNum>
  <w:abstractNum w:abstractNumId="15" w15:restartNumberingAfterBreak="0">
    <w:nsid w:val="3DE4167C"/>
    <w:multiLevelType w:val="hybridMultilevel"/>
    <w:tmpl w:val="89EEE9E0"/>
    <w:lvl w:ilvl="0" w:tplc="A4862C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A1D64"/>
    <w:multiLevelType w:val="hybridMultilevel"/>
    <w:tmpl w:val="E2A473EE"/>
    <w:lvl w:ilvl="0" w:tplc="0ADE3D5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A44A0"/>
    <w:multiLevelType w:val="hybridMultilevel"/>
    <w:tmpl w:val="BDF632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0F1AD9"/>
    <w:multiLevelType w:val="hybridMultilevel"/>
    <w:tmpl w:val="FB58FF34"/>
    <w:lvl w:ilvl="0" w:tplc="0EF087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55D02"/>
    <w:multiLevelType w:val="hybridMultilevel"/>
    <w:tmpl w:val="D33C64FA"/>
    <w:lvl w:ilvl="0" w:tplc="D4960CC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25831F9"/>
    <w:multiLevelType w:val="hybridMultilevel"/>
    <w:tmpl w:val="A3A67F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24729"/>
    <w:multiLevelType w:val="hybridMultilevel"/>
    <w:tmpl w:val="794E3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F66BAA"/>
    <w:multiLevelType w:val="hybridMultilevel"/>
    <w:tmpl w:val="CD1C5E62"/>
    <w:lvl w:ilvl="0" w:tplc="6E4273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131C9"/>
    <w:multiLevelType w:val="hybridMultilevel"/>
    <w:tmpl w:val="D48EDAD8"/>
    <w:lvl w:ilvl="0" w:tplc="B38C89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B38C894A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137C9"/>
    <w:multiLevelType w:val="hybridMultilevel"/>
    <w:tmpl w:val="C79078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3A1A95"/>
    <w:multiLevelType w:val="hybridMultilevel"/>
    <w:tmpl w:val="51EA07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2A6A2C"/>
    <w:multiLevelType w:val="hybridMultilevel"/>
    <w:tmpl w:val="F244DA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CD6F8E"/>
    <w:multiLevelType w:val="hybridMultilevel"/>
    <w:tmpl w:val="C9F07A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44E7E"/>
    <w:multiLevelType w:val="hybridMultilevel"/>
    <w:tmpl w:val="B4604D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A50DE"/>
    <w:multiLevelType w:val="hybridMultilevel"/>
    <w:tmpl w:val="C1C8A148"/>
    <w:lvl w:ilvl="0" w:tplc="E6B6774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87681"/>
    <w:multiLevelType w:val="multilevel"/>
    <w:tmpl w:val="1578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7DD341C"/>
    <w:multiLevelType w:val="hybridMultilevel"/>
    <w:tmpl w:val="BEE045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17CB8"/>
    <w:multiLevelType w:val="hybridMultilevel"/>
    <w:tmpl w:val="CBF64A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A4FD8"/>
    <w:multiLevelType w:val="hybridMultilevel"/>
    <w:tmpl w:val="6E509644"/>
    <w:lvl w:ilvl="0" w:tplc="EEA82C3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1B068A"/>
    <w:multiLevelType w:val="hybridMultilevel"/>
    <w:tmpl w:val="3EAA74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8"/>
  </w:num>
  <w:num w:numId="4">
    <w:abstractNumId w:val="19"/>
  </w:num>
  <w:num w:numId="5">
    <w:abstractNumId w:val="22"/>
  </w:num>
  <w:num w:numId="6">
    <w:abstractNumId w:val="5"/>
  </w:num>
  <w:num w:numId="7">
    <w:abstractNumId w:val="13"/>
  </w:num>
  <w:num w:numId="8">
    <w:abstractNumId w:val="4"/>
  </w:num>
  <w:num w:numId="9">
    <w:abstractNumId w:val="9"/>
  </w:num>
  <w:num w:numId="10">
    <w:abstractNumId w:val="24"/>
  </w:num>
  <w:num w:numId="11">
    <w:abstractNumId w:val="0"/>
  </w:num>
  <w:num w:numId="12">
    <w:abstractNumId w:val="10"/>
  </w:num>
  <w:num w:numId="13">
    <w:abstractNumId w:val="12"/>
  </w:num>
  <w:num w:numId="14">
    <w:abstractNumId w:val="21"/>
  </w:num>
  <w:num w:numId="15">
    <w:abstractNumId w:val="26"/>
  </w:num>
  <w:num w:numId="16">
    <w:abstractNumId w:val="34"/>
  </w:num>
  <w:num w:numId="17">
    <w:abstractNumId w:val="17"/>
  </w:num>
  <w:num w:numId="18">
    <w:abstractNumId w:val="11"/>
  </w:num>
  <w:num w:numId="19">
    <w:abstractNumId w:val="30"/>
  </w:num>
  <w:num w:numId="20">
    <w:abstractNumId w:val="20"/>
  </w:num>
  <w:num w:numId="21">
    <w:abstractNumId w:val="29"/>
  </w:num>
  <w:num w:numId="22">
    <w:abstractNumId w:val="32"/>
  </w:num>
  <w:num w:numId="23">
    <w:abstractNumId w:val="2"/>
  </w:num>
  <w:num w:numId="24">
    <w:abstractNumId w:val="31"/>
  </w:num>
  <w:num w:numId="25">
    <w:abstractNumId w:val="7"/>
  </w:num>
  <w:num w:numId="26">
    <w:abstractNumId w:val="14"/>
  </w:num>
  <w:num w:numId="27">
    <w:abstractNumId w:val="16"/>
  </w:num>
  <w:num w:numId="28">
    <w:abstractNumId w:val="33"/>
  </w:num>
  <w:num w:numId="29">
    <w:abstractNumId w:val="8"/>
  </w:num>
  <w:num w:numId="30">
    <w:abstractNumId w:val="18"/>
  </w:num>
  <w:num w:numId="31">
    <w:abstractNumId w:val="25"/>
  </w:num>
  <w:num w:numId="32">
    <w:abstractNumId w:val="15"/>
  </w:num>
  <w:num w:numId="33">
    <w:abstractNumId w:val="1"/>
  </w:num>
  <w:num w:numId="34">
    <w:abstractNumId w:val="6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A82"/>
    <w:rsid w:val="0000085E"/>
    <w:rsid w:val="00000EAC"/>
    <w:rsid w:val="000029B2"/>
    <w:rsid w:val="000043CA"/>
    <w:rsid w:val="00005C9D"/>
    <w:rsid w:val="00005EB5"/>
    <w:rsid w:val="00005EDA"/>
    <w:rsid w:val="00006C87"/>
    <w:rsid w:val="00007937"/>
    <w:rsid w:val="0001049E"/>
    <w:rsid w:val="00010569"/>
    <w:rsid w:val="000143B9"/>
    <w:rsid w:val="00015147"/>
    <w:rsid w:val="0001660B"/>
    <w:rsid w:val="00016DC0"/>
    <w:rsid w:val="00016E14"/>
    <w:rsid w:val="0001762D"/>
    <w:rsid w:val="00017C64"/>
    <w:rsid w:val="00021062"/>
    <w:rsid w:val="00022E33"/>
    <w:rsid w:val="00024E59"/>
    <w:rsid w:val="000253A3"/>
    <w:rsid w:val="00030281"/>
    <w:rsid w:val="0003586B"/>
    <w:rsid w:val="000401DB"/>
    <w:rsid w:val="000403AB"/>
    <w:rsid w:val="00040946"/>
    <w:rsid w:val="00040EDC"/>
    <w:rsid w:val="00041069"/>
    <w:rsid w:val="000415A8"/>
    <w:rsid w:val="0004206A"/>
    <w:rsid w:val="00042A32"/>
    <w:rsid w:val="00044306"/>
    <w:rsid w:val="0004790B"/>
    <w:rsid w:val="00050BC8"/>
    <w:rsid w:val="00051141"/>
    <w:rsid w:val="0005198C"/>
    <w:rsid w:val="0005336A"/>
    <w:rsid w:val="00056799"/>
    <w:rsid w:val="00062290"/>
    <w:rsid w:val="00062CF4"/>
    <w:rsid w:val="00063D72"/>
    <w:rsid w:val="00064520"/>
    <w:rsid w:val="000645BD"/>
    <w:rsid w:val="000656B1"/>
    <w:rsid w:val="00066E7A"/>
    <w:rsid w:val="00072FB7"/>
    <w:rsid w:val="00074BA4"/>
    <w:rsid w:val="00075AA1"/>
    <w:rsid w:val="00077BB7"/>
    <w:rsid w:val="0008252C"/>
    <w:rsid w:val="000828E6"/>
    <w:rsid w:val="000917D0"/>
    <w:rsid w:val="00092970"/>
    <w:rsid w:val="000948C1"/>
    <w:rsid w:val="00095027"/>
    <w:rsid w:val="000A0CDE"/>
    <w:rsid w:val="000A403C"/>
    <w:rsid w:val="000A73AD"/>
    <w:rsid w:val="000A7966"/>
    <w:rsid w:val="000B0B01"/>
    <w:rsid w:val="000B2B22"/>
    <w:rsid w:val="000B4043"/>
    <w:rsid w:val="000B5151"/>
    <w:rsid w:val="000B6130"/>
    <w:rsid w:val="000C06C1"/>
    <w:rsid w:val="000C109B"/>
    <w:rsid w:val="000C2FCD"/>
    <w:rsid w:val="000C3749"/>
    <w:rsid w:val="000C37AF"/>
    <w:rsid w:val="000C3C91"/>
    <w:rsid w:val="000C40C2"/>
    <w:rsid w:val="000C5D44"/>
    <w:rsid w:val="000C7731"/>
    <w:rsid w:val="000C7F60"/>
    <w:rsid w:val="000D0164"/>
    <w:rsid w:val="000D0481"/>
    <w:rsid w:val="000D06D7"/>
    <w:rsid w:val="000D09E7"/>
    <w:rsid w:val="000D1BB3"/>
    <w:rsid w:val="000D67FB"/>
    <w:rsid w:val="000E1BDC"/>
    <w:rsid w:val="000E51F9"/>
    <w:rsid w:val="000E5278"/>
    <w:rsid w:val="000E55EA"/>
    <w:rsid w:val="000E571E"/>
    <w:rsid w:val="000E6E8B"/>
    <w:rsid w:val="000E6E8F"/>
    <w:rsid w:val="000F044F"/>
    <w:rsid w:val="000F1544"/>
    <w:rsid w:val="000F18AF"/>
    <w:rsid w:val="000F1F56"/>
    <w:rsid w:val="000F54E9"/>
    <w:rsid w:val="000F5F11"/>
    <w:rsid w:val="000F69FB"/>
    <w:rsid w:val="00102F6C"/>
    <w:rsid w:val="0010609E"/>
    <w:rsid w:val="00107506"/>
    <w:rsid w:val="001076D0"/>
    <w:rsid w:val="001118D5"/>
    <w:rsid w:val="00111E08"/>
    <w:rsid w:val="0012128A"/>
    <w:rsid w:val="00122684"/>
    <w:rsid w:val="001269E7"/>
    <w:rsid w:val="0013013F"/>
    <w:rsid w:val="001323BA"/>
    <w:rsid w:val="00132A27"/>
    <w:rsid w:val="00132C51"/>
    <w:rsid w:val="00135185"/>
    <w:rsid w:val="00135EA5"/>
    <w:rsid w:val="00137EC8"/>
    <w:rsid w:val="00140455"/>
    <w:rsid w:val="00145872"/>
    <w:rsid w:val="001467B0"/>
    <w:rsid w:val="00150B98"/>
    <w:rsid w:val="00151446"/>
    <w:rsid w:val="00151AFF"/>
    <w:rsid w:val="00151DD6"/>
    <w:rsid w:val="00152BFB"/>
    <w:rsid w:val="00155CE3"/>
    <w:rsid w:val="00157056"/>
    <w:rsid w:val="00157CAE"/>
    <w:rsid w:val="00160298"/>
    <w:rsid w:val="0016086A"/>
    <w:rsid w:val="00160B95"/>
    <w:rsid w:val="0016151F"/>
    <w:rsid w:val="001629CE"/>
    <w:rsid w:val="001642A1"/>
    <w:rsid w:val="0016511D"/>
    <w:rsid w:val="001656EF"/>
    <w:rsid w:val="0016652D"/>
    <w:rsid w:val="00167AAF"/>
    <w:rsid w:val="00167EFF"/>
    <w:rsid w:val="001701E7"/>
    <w:rsid w:val="00170201"/>
    <w:rsid w:val="001731A7"/>
    <w:rsid w:val="00173B68"/>
    <w:rsid w:val="0017572A"/>
    <w:rsid w:val="00175921"/>
    <w:rsid w:val="00176FD9"/>
    <w:rsid w:val="00177420"/>
    <w:rsid w:val="00177754"/>
    <w:rsid w:val="00181F73"/>
    <w:rsid w:val="00182725"/>
    <w:rsid w:val="001830E9"/>
    <w:rsid w:val="00185E3C"/>
    <w:rsid w:val="00194337"/>
    <w:rsid w:val="001A00E3"/>
    <w:rsid w:val="001A2010"/>
    <w:rsid w:val="001A30E7"/>
    <w:rsid w:val="001A34D6"/>
    <w:rsid w:val="001A3571"/>
    <w:rsid w:val="001A3D6B"/>
    <w:rsid w:val="001A56FA"/>
    <w:rsid w:val="001B0459"/>
    <w:rsid w:val="001B0538"/>
    <w:rsid w:val="001B35F3"/>
    <w:rsid w:val="001B4ADF"/>
    <w:rsid w:val="001B5D71"/>
    <w:rsid w:val="001B731A"/>
    <w:rsid w:val="001B7F62"/>
    <w:rsid w:val="001C2592"/>
    <w:rsid w:val="001C4029"/>
    <w:rsid w:val="001C52ED"/>
    <w:rsid w:val="001C5CEB"/>
    <w:rsid w:val="001C73D0"/>
    <w:rsid w:val="001D0880"/>
    <w:rsid w:val="001D2C5E"/>
    <w:rsid w:val="001D5B0A"/>
    <w:rsid w:val="001D68A1"/>
    <w:rsid w:val="001D6FEF"/>
    <w:rsid w:val="001D7ABB"/>
    <w:rsid w:val="001E0A7E"/>
    <w:rsid w:val="001E0B77"/>
    <w:rsid w:val="001E668A"/>
    <w:rsid w:val="001E6BB0"/>
    <w:rsid w:val="001E7332"/>
    <w:rsid w:val="001F0E3B"/>
    <w:rsid w:val="001F1EF5"/>
    <w:rsid w:val="001F21A1"/>
    <w:rsid w:val="001F22AB"/>
    <w:rsid w:val="001F367F"/>
    <w:rsid w:val="001F36C3"/>
    <w:rsid w:val="001F3721"/>
    <w:rsid w:val="001F3733"/>
    <w:rsid w:val="001F39F5"/>
    <w:rsid w:val="001F44D0"/>
    <w:rsid w:val="001F5A55"/>
    <w:rsid w:val="0020109E"/>
    <w:rsid w:val="002018E1"/>
    <w:rsid w:val="002045B9"/>
    <w:rsid w:val="00205124"/>
    <w:rsid w:val="002066EC"/>
    <w:rsid w:val="002120AA"/>
    <w:rsid w:val="0021243A"/>
    <w:rsid w:val="002127F9"/>
    <w:rsid w:val="00212B6A"/>
    <w:rsid w:val="00213B6B"/>
    <w:rsid w:val="00216045"/>
    <w:rsid w:val="0022108E"/>
    <w:rsid w:val="00222244"/>
    <w:rsid w:val="00223076"/>
    <w:rsid w:val="002249BE"/>
    <w:rsid w:val="00225D69"/>
    <w:rsid w:val="00231203"/>
    <w:rsid w:val="00232610"/>
    <w:rsid w:val="002367E0"/>
    <w:rsid w:val="002373C3"/>
    <w:rsid w:val="002424F1"/>
    <w:rsid w:val="00243DD9"/>
    <w:rsid w:val="0024458C"/>
    <w:rsid w:val="00245ADD"/>
    <w:rsid w:val="00245EAA"/>
    <w:rsid w:val="0024771B"/>
    <w:rsid w:val="002513CC"/>
    <w:rsid w:val="00252149"/>
    <w:rsid w:val="002541BE"/>
    <w:rsid w:val="0025444C"/>
    <w:rsid w:val="002545EB"/>
    <w:rsid w:val="0025558B"/>
    <w:rsid w:val="00256FD0"/>
    <w:rsid w:val="00257114"/>
    <w:rsid w:val="002571BF"/>
    <w:rsid w:val="002603E2"/>
    <w:rsid w:val="0026075E"/>
    <w:rsid w:val="00260B0F"/>
    <w:rsid w:val="002613F7"/>
    <w:rsid w:val="0026191C"/>
    <w:rsid w:val="002648F7"/>
    <w:rsid w:val="00266614"/>
    <w:rsid w:val="00270A36"/>
    <w:rsid w:val="0027177A"/>
    <w:rsid w:val="002718B0"/>
    <w:rsid w:val="00271B1B"/>
    <w:rsid w:val="00273235"/>
    <w:rsid w:val="0027374F"/>
    <w:rsid w:val="0027447A"/>
    <w:rsid w:val="0027481C"/>
    <w:rsid w:val="002748B1"/>
    <w:rsid w:val="00275AB5"/>
    <w:rsid w:val="0027644F"/>
    <w:rsid w:val="00277531"/>
    <w:rsid w:val="00282321"/>
    <w:rsid w:val="00285EAF"/>
    <w:rsid w:val="00285EC0"/>
    <w:rsid w:val="002874C9"/>
    <w:rsid w:val="00287B42"/>
    <w:rsid w:val="002912EF"/>
    <w:rsid w:val="00291AB7"/>
    <w:rsid w:val="002928EB"/>
    <w:rsid w:val="00294A74"/>
    <w:rsid w:val="00294BA1"/>
    <w:rsid w:val="0029761D"/>
    <w:rsid w:val="002977EA"/>
    <w:rsid w:val="00297D4E"/>
    <w:rsid w:val="00297F4A"/>
    <w:rsid w:val="002A06E9"/>
    <w:rsid w:val="002A0D2C"/>
    <w:rsid w:val="002A10C1"/>
    <w:rsid w:val="002A211E"/>
    <w:rsid w:val="002A3234"/>
    <w:rsid w:val="002A3E42"/>
    <w:rsid w:val="002A49AC"/>
    <w:rsid w:val="002A4BB8"/>
    <w:rsid w:val="002A596F"/>
    <w:rsid w:val="002A6B84"/>
    <w:rsid w:val="002A6E40"/>
    <w:rsid w:val="002A7481"/>
    <w:rsid w:val="002A7C87"/>
    <w:rsid w:val="002A7D20"/>
    <w:rsid w:val="002A7DC4"/>
    <w:rsid w:val="002B1E0B"/>
    <w:rsid w:val="002B2606"/>
    <w:rsid w:val="002B2AD8"/>
    <w:rsid w:val="002B4671"/>
    <w:rsid w:val="002B5069"/>
    <w:rsid w:val="002B590B"/>
    <w:rsid w:val="002B7FAF"/>
    <w:rsid w:val="002C037A"/>
    <w:rsid w:val="002C1014"/>
    <w:rsid w:val="002C6A20"/>
    <w:rsid w:val="002C726A"/>
    <w:rsid w:val="002D0288"/>
    <w:rsid w:val="002D1563"/>
    <w:rsid w:val="002D1E9C"/>
    <w:rsid w:val="002D28A6"/>
    <w:rsid w:val="002D29CA"/>
    <w:rsid w:val="002D34A4"/>
    <w:rsid w:val="002D3840"/>
    <w:rsid w:val="002D46E9"/>
    <w:rsid w:val="002D4DD5"/>
    <w:rsid w:val="002D585B"/>
    <w:rsid w:val="002D6E42"/>
    <w:rsid w:val="002D7331"/>
    <w:rsid w:val="002D7B16"/>
    <w:rsid w:val="002E044C"/>
    <w:rsid w:val="002E0939"/>
    <w:rsid w:val="002E0BBA"/>
    <w:rsid w:val="002E13CF"/>
    <w:rsid w:val="002E14E0"/>
    <w:rsid w:val="002E1EF8"/>
    <w:rsid w:val="002E4433"/>
    <w:rsid w:val="002E488D"/>
    <w:rsid w:val="002E5749"/>
    <w:rsid w:val="002E5B55"/>
    <w:rsid w:val="002E648E"/>
    <w:rsid w:val="002F0605"/>
    <w:rsid w:val="002F1426"/>
    <w:rsid w:val="002F1773"/>
    <w:rsid w:val="002F218F"/>
    <w:rsid w:val="002F261D"/>
    <w:rsid w:val="002F29E0"/>
    <w:rsid w:val="002F5048"/>
    <w:rsid w:val="002F5419"/>
    <w:rsid w:val="002F66A9"/>
    <w:rsid w:val="002F707B"/>
    <w:rsid w:val="002F79CD"/>
    <w:rsid w:val="00301277"/>
    <w:rsid w:val="00301C61"/>
    <w:rsid w:val="003028ED"/>
    <w:rsid w:val="003040FF"/>
    <w:rsid w:val="003044A3"/>
    <w:rsid w:val="00306B36"/>
    <w:rsid w:val="00306E6B"/>
    <w:rsid w:val="003121AF"/>
    <w:rsid w:val="00313137"/>
    <w:rsid w:val="00315DB0"/>
    <w:rsid w:val="00316E2A"/>
    <w:rsid w:val="00316E97"/>
    <w:rsid w:val="00317FE5"/>
    <w:rsid w:val="00320ADE"/>
    <w:rsid w:val="00321D86"/>
    <w:rsid w:val="00322253"/>
    <w:rsid w:val="00322BBA"/>
    <w:rsid w:val="003254E8"/>
    <w:rsid w:val="0032774C"/>
    <w:rsid w:val="003307D6"/>
    <w:rsid w:val="003343E9"/>
    <w:rsid w:val="00334774"/>
    <w:rsid w:val="00334B5B"/>
    <w:rsid w:val="00334C41"/>
    <w:rsid w:val="00337446"/>
    <w:rsid w:val="003472FE"/>
    <w:rsid w:val="00347ED8"/>
    <w:rsid w:val="003508F9"/>
    <w:rsid w:val="00350F7A"/>
    <w:rsid w:val="0035124C"/>
    <w:rsid w:val="00351335"/>
    <w:rsid w:val="0035236C"/>
    <w:rsid w:val="003536CA"/>
    <w:rsid w:val="00356598"/>
    <w:rsid w:val="00357BA7"/>
    <w:rsid w:val="00360998"/>
    <w:rsid w:val="00361C65"/>
    <w:rsid w:val="00361FB0"/>
    <w:rsid w:val="00364D6A"/>
    <w:rsid w:val="00365206"/>
    <w:rsid w:val="00365D90"/>
    <w:rsid w:val="0037064C"/>
    <w:rsid w:val="00370ECB"/>
    <w:rsid w:val="00371227"/>
    <w:rsid w:val="00371C12"/>
    <w:rsid w:val="003727DC"/>
    <w:rsid w:val="00372F77"/>
    <w:rsid w:val="00373E59"/>
    <w:rsid w:val="0037483E"/>
    <w:rsid w:val="00374EA5"/>
    <w:rsid w:val="003754D2"/>
    <w:rsid w:val="00375C9D"/>
    <w:rsid w:val="003776D9"/>
    <w:rsid w:val="003819B2"/>
    <w:rsid w:val="00383338"/>
    <w:rsid w:val="00386A04"/>
    <w:rsid w:val="00387484"/>
    <w:rsid w:val="00390EB7"/>
    <w:rsid w:val="00391A4D"/>
    <w:rsid w:val="0039202F"/>
    <w:rsid w:val="003958E9"/>
    <w:rsid w:val="003A1350"/>
    <w:rsid w:val="003A255B"/>
    <w:rsid w:val="003A26CE"/>
    <w:rsid w:val="003A330B"/>
    <w:rsid w:val="003A3664"/>
    <w:rsid w:val="003A3F02"/>
    <w:rsid w:val="003A4E8C"/>
    <w:rsid w:val="003A581D"/>
    <w:rsid w:val="003A6C78"/>
    <w:rsid w:val="003A6F07"/>
    <w:rsid w:val="003B0325"/>
    <w:rsid w:val="003B296B"/>
    <w:rsid w:val="003B371B"/>
    <w:rsid w:val="003B60F5"/>
    <w:rsid w:val="003B72D3"/>
    <w:rsid w:val="003C02B2"/>
    <w:rsid w:val="003C24C6"/>
    <w:rsid w:val="003C48FD"/>
    <w:rsid w:val="003C5887"/>
    <w:rsid w:val="003D02D2"/>
    <w:rsid w:val="003D14BE"/>
    <w:rsid w:val="003D2712"/>
    <w:rsid w:val="003D3F07"/>
    <w:rsid w:val="003D48E1"/>
    <w:rsid w:val="003D4B20"/>
    <w:rsid w:val="003D62A7"/>
    <w:rsid w:val="003D738E"/>
    <w:rsid w:val="003D7517"/>
    <w:rsid w:val="003D7AD0"/>
    <w:rsid w:val="003E11D9"/>
    <w:rsid w:val="003E135E"/>
    <w:rsid w:val="003E238E"/>
    <w:rsid w:val="003E3465"/>
    <w:rsid w:val="003E48BD"/>
    <w:rsid w:val="003E527E"/>
    <w:rsid w:val="003F1749"/>
    <w:rsid w:val="003F24DD"/>
    <w:rsid w:val="003F2A16"/>
    <w:rsid w:val="003F3F4A"/>
    <w:rsid w:val="003F4050"/>
    <w:rsid w:val="003F4377"/>
    <w:rsid w:val="003F4DD3"/>
    <w:rsid w:val="003F5D90"/>
    <w:rsid w:val="003F7FA8"/>
    <w:rsid w:val="00400685"/>
    <w:rsid w:val="00401491"/>
    <w:rsid w:val="0040256A"/>
    <w:rsid w:val="00402E38"/>
    <w:rsid w:val="00404488"/>
    <w:rsid w:val="00405229"/>
    <w:rsid w:val="00406368"/>
    <w:rsid w:val="00407DC9"/>
    <w:rsid w:val="00410CA1"/>
    <w:rsid w:val="00411CBB"/>
    <w:rsid w:val="00413E0C"/>
    <w:rsid w:val="00414672"/>
    <w:rsid w:val="004147B7"/>
    <w:rsid w:val="00414CA5"/>
    <w:rsid w:val="00416BDB"/>
    <w:rsid w:val="00417AAB"/>
    <w:rsid w:val="00424C90"/>
    <w:rsid w:val="004268F9"/>
    <w:rsid w:val="0043006F"/>
    <w:rsid w:val="00432063"/>
    <w:rsid w:val="00432945"/>
    <w:rsid w:val="00434E88"/>
    <w:rsid w:val="00437103"/>
    <w:rsid w:val="0044195C"/>
    <w:rsid w:val="00441A20"/>
    <w:rsid w:val="004420A6"/>
    <w:rsid w:val="004426F2"/>
    <w:rsid w:val="00442B16"/>
    <w:rsid w:val="004440E1"/>
    <w:rsid w:val="004441D6"/>
    <w:rsid w:val="00445759"/>
    <w:rsid w:val="0044794D"/>
    <w:rsid w:val="00453053"/>
    <w:rsid w:val="00453971"/>
    <w:rsid w:val="00456724"/>
    <w:rsid w:val="00457D87"/>
    <w:rsid w:val="00460B4F"/>
    <w:rsid w:val="00460E93"/>
    <w:rsid w:val="0046281E"/>
    <w:rsid w:val="0046290C"/>
    <w:rsid w:val="004675D0"/>
    <w:rsid w:val="00467625"/>
    <w:rsid w:val="00467B3C"/>
    <w:rsid w:val="00470086"/>
    <w:rsid w:val="0047131C"/>
    <w:rsid w:val="00471837"/>
    <w:rsid w:val="0047268B"/>
    <w:rsid w:val="004732A9"/>
    <w:rsid w:val="00473562"/>
    <w:rsid w:val="004735BA"/>
    <w:rsid w:val="00473A73"/>
    <w:rsid w:val="004740DE"/>
    <w:rsid w:val="00475AB7"/>
    <w:rsid w:val="00475C92"/>
    <w:rsid w:val="004767B7"/>
    <w:rsid w:val="004777EB"/>
    <w:rsid w:val="00481371"/>
    <w:rsid w:val="004838DB"/>
    <w:rsid w:val="004849F0"/>
    <w:rsid w:val="004854E9"/>
    <w:rsid w:val="00485545"/>
    <w:rsid w:val="00486064"/>
    <w:rsid w:val="00486529"/>
    <w:rsid w:val="00486E6F"/>
    <w:rsid w:val="00487DEB"/>
    <w:rsid w:val="00491C6A"/>
    <w:rsid w:val="00492371"/>
    <w:rsid w:val="00492A30"/>
    <w:rsid w:val="00494177"/>
    <w:rsid w:val="004963C8"/>
    <w:rsid w:val="0049724D"/>
    <w:rsid w:val="00497959"/>
    <w:rsid w:val="00497AD3"/>
    <w:rsid w:val="004A08DC"/>
    <w:rsid w:val="004A2EE9"/>
    <w:rsid w:val="004A3BC7"/>
    <w:rsid w:val="004A4761"/>
    <w:rsid w:val="004A47C9"/>
    <w:rsid w:val="004A48B0"/>
    <w:rsid w:val="004A5EC2"/>
    <w:rsid w:val="004A6B96"/>
    <w:rsid w:val="004B016F"/>
    <w:rsid w:val="004B0882"/>
    <w:rsid w:val="004B0ADC"/>
    <w:rsid w:val="004B3D5A"/>
    <w:rsid w:val="004B3EE7"/>
    <w:rsid w:val="004B6ADA"/>
    <w:rsid w:val="004B708E"/>
    <w:rsid w:val="004B7A6B"/>
    <w:rsid w:val="004C16EA"/>
    <w:rsid w:val="004C1B9E"/>
    <w:rsid w:val="004C23ED"/>
    <w:rsid w:val="004C2ED4"/>
    <w:rsid w:val="004C41F6"/>
    <w:rsid w:val="004D055B"/>
    <w:rsid w:val="004D2E9E"/>
    <w:rsid w:val="004D324A"/>
    <w:rsid w:val="004D37DE"/>
    <w:rsid w:val="004D617E"/>
    <w:rsid w:val="004D68DE"/>
    <w:rsid w:val="004D76DE"/>
    <w:rsid w:val="004E0545"/>
    <w:rsid w:val="004E1F15"/>
    <w:rsid w:val="004E41A4"/>
    <w:rsid w:val="004E454D"/>
    <w:rsid w:val="004E5D77"/>
    <w:rsid w:val="004E6B05"/>
    <w:rsid w:val="004F3E8D"/>
    <w:rsid w:val="004F5963"/>
    <w:rsid w:val="004F65EF"/>
    <w:rsid w:val="004F6F6E"/>
    <w:rsid w:val="00503CC8"/>
    <w:rsid w:val="005043D4"/>
    <w:rsid w:val="00504756"/>
    <w:rsid w:val="00504FB1"/>
    <w:rsid w:val="00506307"/>
    <w:rsid w:val="00506DD9"/>
    <w:rsid w:val="005117A2"/>
    <w:rsid w:val="00512068"/>
    <w:rsid w:val="005143F1"/>
    <w:rsid w:val="00514438"/>
    <w:rsid w:val="0051479D"/>
    <w:rsid w:val="00514D84"/>
    <w:rsid w:val="00515B09"/>
    <w:rsid w:val="00516D06"/>
    <w:rsid w:val="00517165"/>
    <w:rsid w:val="0051792E"/>
    <w:rsid w:val="0052025D"/>
    <w:rsid w:val="0052059D"/>
    <w:rsid w:val="005214F1"/>
    <w:rsid w:val="00522E99"/>
    <w:rsid w:val="00525462"/>
    <w:rsid w:val="00525890"/>
    <w:rsid w:val="00525FF6"/>
    <w:rsid w:val="005273C9"/>
    <w:rsid w:val="00530F0E"/>
    <w:rsid w:val="005329E2"/>
    <w:rsid w:val="00533513"/>
    <w:rsid w:val="00534C71"/>
    <w:rsid w:val="00536052"/>
    <w:rsid w:val="0053666A"/>
    <w:rsid w:val="0054076D"/>
    <w:rsid w:val="00541DD8"/>
    <w:rsid w:val="005433F7"/>
    <w:rsid w:val="00544E3D"/>
    <w:rsid w:val="005452B9"/>
    <w:rsid w:val="00547971"/>
    <w:rsid w:val="00550D15"/>
    <w:rsid w:val="005529DD"/>
    <w:rsid w:val="0055387D"/>
    <w:rsid w:val="00555C6E"/>
    <w:rsid w:val="0055611C"/>
    <w:rsid w:val="00560E88"/>
    <w:rsid w:val="005611D0"/>
    <w:rsid w:val="00563427"/>
    <w:rsid w:val="00563AEA"/>
    <w:rsid w:val="00564C0B"/>
    <w:rsid w:val="005675FD"/>
    <w:rsid w:val="005701C5"/>
    <w:rsid w:val="00570AAD"/>
    <w:rsid w:val="005733C9"/>
    <w:rsid w:val="00574A1B"/>
    <w:rsid w:val="00575FB8"/>
    <w:rsid w:val="00576391"/>
    <w:rsid w:val="00577AF7"/>
    <w:rsid w:val="005801CA"/>
    <w:rsid w:val="0058084A"/>
    <w:rsid w:val="005809FE"/>
    <w:rsid w:val="00582494"/>
    <w:rsid w:val="00583C9E"/>
    <w:rsid w:val="00584C28"/>
    <w:rsid w:val="00585FCC"/>
    <w:rsid w:val="00590258"/>
    <w:rsid w:val="005908E1"/>
    <w:rsid w:val="005909F8"/>
    <w:rsid w:val="005923BF"/>
    <w:rsid w:val="00594301"/>
    <w:rsid w:val="00594DB4"/>
    <w:rsid w:val="00594EA0"/>
    <w:rsid w:val="0059544B"/>
    <w:rsid w:val="0059561E"/>
    <w:rsid w:val="00597CB4"/>
    <w:rsid w:val="005A1B36"/>
    <w:rsid w:val="005A2FA6"/>
    <w:rsid w:val="005A3A02"/>
    <w:rsid w:val="005A4B85"/>
    <w:rsid w:val="005A4C1C"/>
    <w:rsid w:val="005A59EB"/>
    <w:rsid w:val="005B14A1"/>
    <w:rsid w:val="005B3D7E"/>
    <w:rsid w:val="005B3DB1"/>
    <w:rsid w:val="005B3E9B"/>
    <w:rsid w:val="005B4AC5"/>
    <w:rsid w:val="005B5B00"/>
    <w:rsid w:val="005B6770"/>
    <w:rsid w:val="005B718E"/>
    <w:rsid w:val="005B7CB0"/>
    <w:rsid w:val="005C20D8"/>
    <w:rsid w:val="005C44C2"/>
    <w:rsid w:val="005C4F94"/>
    <w:rsid w:val="005C6C1E"/>
    <w:rsid w:val="005C764F"/>
    <w:rsid w:val="005D2C38"/>
    <w:rsid w:val="005D2FC3"/>
    <w:rsid w:val="005D3A5E"/>
    <w:rsid w:val="005D4066"/>
    <w:rsid w:val="005D4489"/>
    <w:rsid w:val="005D53E0"/>
    <w:rsid w:val="005D5CD4"/>
    <w:rsid w:val="005D67F0"/>
    <w:rsid w:val="005E0307"/>
    <w:rsid w:val="005E287C"/>
    <w:rsid w:val="005E374A"/>
    <w:rsid w:val="005E3963"/>
    <w:rsid w:val="005E4FC3"/>
    <w:rsid w:val="005E7E78"/>
    <w:rsid w:val="005F247D"/>
    <w:rsid w:val="005F319F"/>
    <w:rsid w:val="005F3E33"/>
    <w:rsid w:val="005F4274"/>
    <w:rsid w:val="005F4E8E"/>
    <w:rsid w:val="005F5D1D"/>
    <w:rsid w:val="005F7A7D"/>
    <w:rsid w:val="006012ED"/>
    <w:rsid w:val="0060670C"/>
    <w:rsid w:val="00607FEB"/>
    <w:rsid w:val="006108F1"/>
    <w:rsid w:val="00610E40"/>
    <w:rsid w:val="006140DE"/>
    <w:rsid w:val="0061692B"/>
    <w:rsid w:val="00616D78"/>
    <w:rsid w:val="00616F42"/>
    <w:rsid w:val="00620C1D"/>
    <w:rsid w:val="00621DA3"/>
    <w:rsid w:val="00622472"/>
    <w:rsid w:val="00624DDB"/>
    <w:rsid w:val="006272A0"/>
    <w:rsid w:val="00627FC5"/>
    <w:rsid w:val="00637393"/>
    <w:rsid w:val="00637B5F"/>
    <w:rsid w:val="006421B9"/>
    <w:rsid w:val="00642B0B"/>
    <w:rsid w:val="006430F6"/>
    <w:rsid w:val="00643570"/>
    <w:rsid w:val="00644B0F"/>
    <w:rsid w:val="006472C6"/>
    <w:rsid w:val="0064791A"/>
    <w:rsid w:val="0065114D"/>
    <w:rsid w:val="00651D06"/>
    <w:rsid w:val="0065316D"/>
    <w:rsid w:val="00655047"/>
    <w:rsid w:val="006605C7"/>
    <w:rsid w:val="00661B35"/>
    <w:rsid w:val="006631F3"/>
    <w:rsid w:val="00663436"/>
    <w:rsid w:val="00663742"/>
    <w:rsid w:val="00665FE0"/>
    <w:rsid w:val="0066712E"/>
    <w:rsid w:val="006726ED"/>
    <w:rsid w:val="00673F98"/>
    <w:rsid w:val="0067457A"/>
    <w:rsid w:val="00675F26"/>
    <w:rsid w:val="00676F91"/>
    <w:rsid w:val="00680E7A"/>
    <w:rsid w:val="006813E7"/>
    <w:rsid w:val="00682E32"/>
    <w:rsid w:val="006838B5"/>
    <w:rsid w:val="00686092"/>
    <w:rsid w:val="006873AC"/>
    <w:rsid w:val="00687FB6"/>
    <w:rsid w:val="00690B51"/>
    <w:rsid w:val="00692172"/>
    <w:rsid w:val="0069252E"/>
    <w:rsid w:val="0069738C"/>
    <w:rsid w:val="006A3BD3"/>
    <w:rsid w:val="006A4366"/>
    <w:rsid w:val="006A7127"/>
    <w:rsid w:val="006B1898"/>
    <w:rsid w:val="006B1969"/>
    <w:rsid w:val="006B3F68"/>
    <w:rsid w:val="006B5B40"/>
    <w:rsid w:val="006B7AD2"/>
    <w:rsid w:val="006C044F"/>
    <w:rsid w:val="006C1FA3"/>
    <w:rsid w:val="006C319E"/>
    <w:rsid w:val="006C3EFC"/>
    <w:rsid w:val="006C47C8"/>
    <w:rsid w:val="006C5050"/>
    <w:rsid w:val="006C52B5"/>
    <w:rsid w:val="006C6196"/>
    <w:rsid w:val="006C6D1B"/>
    <w:rsid w:val="006C7AC1"/>
    <w:rsid w:val="006D018A"/>
    <w:rsid w:val="006D144C"/>
    <w:rsid w:val="006D24F0"/>
    <w:rsid w:val="006D33AA"/>
    <w:rsid w:val="006D5819"/>
    <w:rsid w:val="006D640E"/>
    <w:rsid w:val="006D73A4"/>
    <w:rsid w:val="006D7D81"/>
    <w:rsid w:val="006D7DA9"/>
    <w:rsid w:val="006E0AA9"/>
    <w:rsid w:val="006E10D1"/>
    <w:rsid w:val="006E19A1"/>
    <w:rsid w:val="006E3FEE"/>
    <w:rsid w:val="006E4C06"/>
    <w:rsid w:val="006E4D01"/>
    <w:rsid w:val="006E7BC3"/>
    <w:rsid w:val="006E7E3F"/>
    <w:rsid w:val="006F0FCA"/>
    <w:rsid w:val="006F1EC3"/>
    <w:rsid w:val="006F2248"/>
    <w:rsid w:val="006F490C"/>
    <w:rsid w:val="00700235"/>
    <w:rsid w:val="00704B4D"/>
    <w:rsid w:val="00704EDD"/>
    <w:rsid w:val="00710794"/>
    <w:rsid w:val="0071158B"/>
    <w:rsid w:val="00713183"/>
    <w:rsid w:val="007137AA"/>
    <w:rsid w:val="00714915"/>
    <w:rsid w:val="00715419"/>
    <w:rsid w:val="0071549E"/>
    <w:rsid w:val="00715BB1"/>
    <w:rsid w:val="00717655"/>
    <w:rsid w:val="00717D71"/>
    <w:rsid w:val="0072342F"/>
    <w:rsid w:val="00723B8B"/>
    <w:rsid w:val="00723EE2"/>
    <w:rsid w:val="00724485"/>
    <w:rsid w:val="0072479F"/>
    <w:rsid w:val="007249C0"/>
    <w:rsid w:val="00725B05"/>
    <w:rsid w:val="0072648C"/>
    <w:rsid w:val="00730097"/>
    <w:rsid w:val="00731A5B"/>
    <w:rsid w:val="00731E05"/>
    <w:rsid w:val="007321FC"/>
    <w:rsid w:val="00732257"/>
    <w:rsid w:val="00732FF1"/>
    <w:rsid w:val="0073417F"/>
    <w:rsid w:val="007346F5"/>
    <w:rsid w:val="0073474F"/>
    <w:rsid w:val="00736304"/>
    <w:rsid w:val="007369AD"/>
    <w:rsid w:val="00740150"/>
    <w:rsid w:val="007439CA"/>
    <w:rsid w:val="00744797"/>
    <w:rsid w:val="00746138"/>
    <w:rsid w:val="00746A2B"/>
    <w:rsid w:val="007473D2"/>
    <w:rsid w:val="007500E7"/>
    <w:rsid w:val="00750AE5"/>
    <w:rsid w:val="00751113"/>
    <w:rsid w:val="007525CC"/>
    <w:rsid w:val="00754186"/>
    <w:rsid w:val="00754241"/>
    <w:rsid w:val="00755EEA"/>
    <w:rsid w:val="0075604B"/>
    <w:rsid w:val="0075653D"/>
    <w:rsid w:val="00756F9F"/>
    <w:rsid w:val="007578A8"/>
    <w:rsid w:val="00757B2C"/>
    <w:rsid w:val="00760090"/>
    <w:rsid w:val="0076252E"/>
    <w:rsid w:val="00764252"/>
    <w:rsid w:val="0076514A"/>
    <w:rsid w:val="00767638"/>
    <w:rsid w:val="0077065E"/>
    <w:rsid w:val="0077151B"/>
    <w:rsid w:val="0077287C"/>
    <w:rsid w:val="00772FFE"/>
    <w:rsid w:val="0077387A"/>
    <w:rsid w:val="00775162"/>
    <w:rsid w:val="00775283"/>
    <w:rsid w:val="00775DF0"/>
    <w:rsid w:val="00775EB3"/>
    <w:rsid w:val="00776118"/>
    <w:rsid w:val="0077627C"/>
    <w:rsid w:val="007766DE"/>
    <w:rsid w:val="00777858"/>
    <w:rsid w:val="00781474"/>
    <w:rsid w:val="00781A11"/>
    <w:rsid w:val="00782000"/>
    <w:rsid w:val="00786050"/>
    <w:rsid w:val="0078716D"/>
    <w:rsid w:val="00791837"/>
    <w:rsid w:val="00791E0B"/>
    <w:rsid w:val="00794048"/>
    <w:rsid w:val="00794A64"/>
    <w:rsid w:val="00795F89"/>
    <w:rsid w:val="00797002"/>
    <w:rsid w:val="00797704"/>
    <w:rsid w:val="007A1067"/>
    <w:rsid w:val="007A1771"/>
    <w:rsid w:val="007A1AB5"/>
    <w:rsid w:val="007A3741"/>
    <w:rsid w:val="007A3F3A"/>
    <w:rsid w:val="007A46F9"/>
    <w:rsid w:val="007A5BF1"/>
    <w:rsid w:val="007A5F48"/>
    <w:rsid w:val="007A6E45"/>
    <w:rsid w:val="007A7C2A"/>
    <w:rsid w:val="007B0EA9"/>
    <w:rsid w:val="007B3B61"/>
    <w:rsid w:val="007B3EFE"/>
    <w:rsid w:val="007B49AD"/>
    <w:rsid w:val="007B59CE"/>
    <w:rsid w:val="007B5BA0"/>
    <w:rsid w:val="007B5D26"/>
    <w:rsid w:val="007B68AC"/>
    <w:rsid w:val="007C16E2"/>
    <w:rsid w:val="007C2347"/>
    <w:rsid w:val="007C25D3"/>
    <w:rsid w:val="007C3B56"/>
    <w:rsid w:val="007C5439"/>
    <w:rsid w:val="007C5A66"/>
    <w:rsid w:val="007C7782"/>
    <w:rsid w:val="007D0279"/>
    <w:rsid w:val="007D0C0A"/>
    <w:rsid w:val="007D15B0"/>
    <w:rsid w:val="007D3A3F"/>
    <w:rsid w:val="007D3D63"/>
    <w:rsid w:val="007D4575"/>
    <w:rsid w:val="007D50C9"/>
    <w:rsid w:val="007D5559"/>
    <w:rsid w:val="007D5F0E"/>
    <w:rsid w:val="007D6AD3"/>
    <w:rsid w:val="007D73C3"/>
    <w:rsid w:val="007D77F0"/>
    <w:rsid w:val="007E0B72"/>
    <w:rsid w:val="007E49A6"/>
    <w:rsid w:val="007E56C9"/>
    <w:rsid w:val="007E626B"/>
    <w:rsid w:val="007E696E"/>
    <w:rsid w:val="007E6C73"/>
    <w:rsid w:val="007E6EBE"/>
    <w:rsid w:val="007E75C9"/>
    <w:rsid w:val="007F05D0"/>
    <w:rsid w:val="007F05FF"/>
    <w:rsid w:val="007F0B2B"/>
    <w:rsid w:val="007F0D47"/>
    <w:rsid w:val="007F5916"/>
    <w:rsid w:val="007F606A"/>
    <w:rsid w:val="007F7427"/>
    <w:rsid w:val="0080233C"/>
    <w:rsid w:val="008042FF"/>
    <w:rsid w:val="0080499A"/>
    <w:rsid w:val="0080542B"/>
    <w:rsid w:val="00805906"/>
    <w:rsid w:val="0081152D"/>
    <w:rsid w:val="008133FD"/>
    <w:rsid w:val="0081385E"/>
    <w:rsid w:val="0081461D"/>
    <w:rsid w:val="008150A7"/>
    <w:rsid w:val="00816B51"/>
    <w:rsid w:val="008219CD"/>
    <w:rsid w:val="008221EE"/>
    <w:rsid w:val="00822DBE"/>
    <w:rsid w:val="008244B6"/>
    <w:rsid w:val="00825BC3"/>
    <w:rsid w:val="00826C98"/>
    <w:rsid w:val="00830EDC"/>
    <w:rsid w:val="008314DF"/>
    <w:rsid w:val="008323D1"/>
    <w:rsid w:val="00832A8C"/>
    <w:rsid w:val="008346DB"/>
    <w:rsid w:val="00835745"/>
    <w:rsid w:val="00837E44"/>
    <w:rsid w:val="00840120"/>
    <w:rsid w:val="00841FBF"/>
    <w:rsid w:val="00842678"/>
    <w:rsid w:val="00843F03"/>
    <w:rsid w:val="0084515A"/>
    <w:rsid w:val="008477F5"/>
    <w:rsid w:val="0085099E"/>
    <w:rsid w:val="008512B4"/>
    <w:rsid w:val="00853550"/>
    <w:rsid w:val="00853665"/>
    <w:rsid w:val="00855A37"/>
    <w:rsid w:val="00855D55"/>
    <w:rsid w:val="008561CC"/>
    <w:rsid w:val="008563FC"/>
    <w:rsid w:val="00856EAF"/>
    <w:rsid w:val="00857146"/>
    <w:rsid w:val="008573A5"/>
    <w:rsid w:val="00857CB4"/>
    <w:rsid w:val="00860715"/>
    <w:rsid w:val="008613D5"/>
    <w:rsid w:val="00866220"/>
    <w:rsid w:val="008711F2"/>
    <w:rsid w:val="008723C5"/>
    <w:rsid w:val="00874096"/>
    <w:rsid w:val="00874BC6"/>
    <w:rsid w:val="00874BE7"/>
    <w:rsid w:val="00875308"/>
    <w:rsid w:val="00875A5D"/>
    <w:rsid w:val="008770FE"/>
    <w:rsid w:val="00880BEF"/>
    <w:rsid w:val="00881871"/>
    <w:rsid w:val="00881B9A"/>
    <w:rsid w:val="00885301"/>
    <w:rsid w:val="008868B5"/>
    <w:rsid w:val="00886BB7"/>
    <w:rsid w:val="00887D7E"/>
    <w:rsid w:val="00890874"/>
    <w:rsid w:val="008924C7"/>
    <w:rsid w:val="008928C2"/>
    <w:rsid w:val="00893906"/>
    <w:rsid w:val="00893AD0"/>
    <w:rsid w:val="00895472"/>
    <w:rsid w:val="008955A7"/>
    <w:rsid w:val="00895C3A"/>
    <w:rsid w:val="00896EDA"/>
    <w:rsid w:val="008A382E"/>
    <w:rsid w:val="008A3E75"/>
    <w:rsid w:val="008A3E91"/>
    <w:rsid w:val="008A615D"/>
    <w:rsid w:val="008B14CD"/>
    <w:rsid w:val="008B20B5"/>
    <w:rsid w:val="008B2FC7"/>
    <w:rsid w:val="008B3FD0"/>
    <w:rsid w:val="008B445F"/>
    <w:rsid w:val="008B4D37"/>
    <w:rsid w:val="008B527C"/>
    <w:rsid w:val="008B6A91"/>
    <w:rsid w:val="008B6DB7"/>
    <w:rsid w:val="008C0537"/>
    <w:rsid w:val="008C0F0E"/>
    <w:rsid w:val="008C223B"/>
    <w:rsid w:val="008C2CA6"/>
    <w:rsid w:val="008C510C"/>
    <w:rsid w:val="008C5603"/>
    <w:rsid w:val="008D294E"/>
    <w:rsid w:val="008D31C4"/>
    <w:rsid w:val="008D4995"/>
    <w:rsid w:val="008D60F3"/>
    <w:rsid w:val="008E2237"/>
    <w:rsid w:val="008E2B17"/>
    <w:rsid w:val="008E5E5A"/>
    <w:rsid w:val="008E62C3"/>
    <w:rsid w:val="008E6964"/>
    <w:rsid w:val="008E6E5C"/>
    <w:rsid w:val="008E7077"/>
    <w:rsid w:val="008F0B06"/>
    <w:rsid w:val="008F32D3"/>
    <w:rsid w:val="008F38CC"/>
    <w:rsid w:val="008F4AA5"/>
    <w:rsid w:val="008F55DD"/>
    <w:rsid w:val="00900127"/>
    <w:rsid w:val="00901F1A"/>
    <w:rsid w:val="00902E83"/>
    <w:rsid w:val="00903221"/>
    <w:rsid w:val="009062A9"/>
    <w:rsid w:val="009071D6"/>
    <w:rsid w:val="00907225"/>
    <w:rsid w:val="00907477"/>
    <w:rsid w:val="00910025"/>
    <w:rsid w:val="009105E2"/>
    <w:rsid w:val="00910D4F"/>
    <w:rsid w:val="009133A3"/>
    <w:rsid w:val="00913419"/>
    <w:rsid w:val="009138E5"/>
    <w:rsid w:val="0091453B"/>
    <w:rsid w:val="009148AE"/>
    <w:rsid w:val="00917752"/>
    <w:rsid w:val="00920924"/>
    <w:rsid w:val="009211A2"/>
    <w:rsid w:val="00922007"/>
    <w:rsid w:val="00922D85"/>
    <w:rsid w:val="00927BCF"/>
    <w:rsid w:val="00927E28"/>
    <w:rsid w:val="009312BA"/>
    <w:rsid w:val="00932704"/>
    <w:rsid w:val="00935236"/>
    <w:rsid w:val="009352BF"/>
    <w:rsid w:val="00935883"/>
    <w:rsid w:val="0093625B"/>
    <w:rsid w:val="00936A80"/>
    <w:rsid w:val="009376CA"/>
    <w:rsid w:val="009408EE"/>
    <w:rsid w:val="00942413"/>
    <w:rsid w:val="009425CA"/>
    <w:rsid w:val="009505F4"/>
    <w:rsid w:val="0095106E"/>
    <w:rsid w:val="009620DE"/>
    <w:rsid w:val="009638FF"/>
    <w:rsid w:val="00966219"/>
    <w:rsid w:val="00971CA1"/>
    <w:rsid w:val="009751B7"/>
    <w:rsid w:val="00977FAE"/>
    <w:rsid w:val="00981BAB"/>
    <w:rsid w:val="00983B74"/>
    <w:rsid w:val="00984029"/>
    <w:rsid w:val="00985341"/>
    <w:rsid w:val="009866AB"/>
    <w:rsid w:val="009877B9"/>
    <w:rsid w:val="00990C53"/>
    <w:rsid w:val="009910A5"/>
    <w:rsid w:val="009911D4"/>
    <w:rsid w:val="00992544"/>
    <w:rsid w:val="009941F7"/>
    <w:rsid w:val="00995557"/>
    <w:rsid w:val="00996256"/>
    <w:rsid w:val="009A02A0"/>
    <w:rsid w:val="009A069C"/>
    <w:rsid w:val="009A2F05"/>
    <w:rsid w:val="009A39DA"/>
    <w:rsid w:val="009A3C2C"/>
    <w:rsid w:val="009A4B63"/>
    <w:rsid w:val="009A5095"/>
    <w:rsid w:val="009A78B9"/>
    <w:rsid w:val="009B0301"/>
    <w:rsid w:val="009B0BEF"/>
    <w:rsid w:val="009B1D6B"/>
    <w:rsid w:val="009B34B6"/>
    <w:rsid w:val="009B4949"/>
    <w:rsid w:val="009C008A"/>
    <w:rsid w:val="009C3628"/>
    <w:rsid w:val="009C65DC"/>
    <w:rsid w:val="009C7F62"/>
    <w:rsid w:val="009D02F4"/>
    <w:rsid w:val="009D1C29"/>
    <w:rsid w:val="009D1DFB"/>
    <w:rsid w:val="009D338A"/>
    <w:rsid w:val="009E144A"/>
    <w:rsid w:val="009E16E1"/>
    <w:rsid w:val="009E1794"/>
    <w:rsid w:val="009E56BB"/>
    <w:rsid w:val="009E6F21"/>
    <w:rsid w:val="009E7222"/>
    <w:rsid w:val="009E7511"/>
    <w:rsid w:val="009E7C01"/>
    <w:rsid w:val="009E7F19"/>
    <w:rsid w:val="009F0ED1"/>
    <w:rsid w:val="009F102E"/>
    <w:rsid w:val="009F18FD"/>
    <w:rsid w:val="009F2E34"/>
    <w:rsid w:val="009F3BCB"/>
    <w:rsid w:val="009F66F4"/>
    <w:rsid w:val="009F75ED"/>
    <w:rsid w:val="009F7F06"/>
    <w:rsid w:val="00A023D7"/>
    <w:rsid w:val="00A03DB4"/>
    <w:rsid w:val="00A045D8"/>
    <w:rsid w:val="00A07101"/>
    <w:rsid w:val="00A07D0B"/>
    <w:rsid w:val="00A11149"/>
    <w:rsid w:val="00A11EC2"/>
    <w:rsid w:val="00A12A70"/>
    <w:rsid w:val="00A12CD2"/>
    <w:rsid w:val="00A1438A"/>
    <w:rsid w:val="00A14624"/>
    <w:rsid w:val="00A14D1E"/>
    <w:rsid w:val="00A15D4A"/>
    <w:rsid w:val="00A160C9"/>
    <w:rsid w:val="00A16D38"/>
    <w:rsid w:val="00A21A4C"/>
    <w:rsid w:val="00A233AA"/>
    <w:rsid w:val="00A25425"/>
    <w:rsid w:val="00A25597"/>
    <w:rsid w:val="00A25B8F"/>
    <w:rsid w:val="00A27359"/>
    <w:rsid w:val="00A2793F"/>
    <w:rsid w:val="00A27DE4"/>
    <w:rsid w:val="00A30591"/>
    <w:rsid w:val="00A307F8"/>
    <w:rsid w:val="00A30DC3"/>
    <w:rsid w:val="00A35CAC"/>
    <w:rsid w:val="00A37844"/>
    <w:rsid w:val="00A37898"/>
    <w:rsid w:val="00A41352"/>
    <w:rsid w:val="00A42D5A"/>
    <w:rsid w:val="00A456AD"/>
    <w:rsid w:val="00A51694"/>
    <w:rsid w:val="00A537E5"/>
    <w:rsid w:val="00A5389A"/>
    <w:rsid w:val="00A53EB4"/>
    <w:rsid w:val="00A564E1"/>
    <w:rsid w:val="00A5656A"/>
    <w:rsid w:val="00A6222D"/>
    <w:rsid w:val="00A638E1"/>
    <w:rsid w:val="00A65B1A"/>
    <w:rsid w:val="00A67E28"/>
    <w:rsid w:val="00A746CC"/>
    <w:rsid w:val="00A75B62"/>
    <w:rsid w:val="00A75C86"/>
    <w:rsid w:val="00A7660A"/>
    <w:rsid w:val="00A76942"/>
    <w:rsid w:val="00A76ADA"/>
    <w:rsid w:val="00A820CE"/>
    <w:rsid w:val="00A82356"/>
    <w:rsid w:val="00A832AD"/>
    <w:rsid w:val="00A835F0"/>
    <w:rsid w:val="00A85018"/>
    <w:rsid w:val="00A86F4E"/>
    <w:rsid w:val="00A87869"/>
    <w:rsid w:val="00A90384"/>
    <w:rsid w:val="00A9081F"/>
    <w:rsid w:val="00A90C1F"/>
    <w:rsid w:val="00A90FAA"/>
    <w:rsid w:val="00A91F38"/>
    <w:rsid w:val="00A94983"/>
    <w:rsid w:val="00A94D3E"/>
    <w:rsid w:val="00A9568E"/>
    <w:rsid w:val="00A961E1"/>
    <w:rsid w:val="00AA07AB"/>
    <w:rsid w:val="00AA4209"/>
    <w:rsid w:val="00AA5AEB"/>
    <w:rsid w:val="00AA67D0"/>
    <w:rsid w:val="00AB17D9"/>
    <w:rsid w:val="00AB2E89"/>
    <w:rsid w:val="00AB3CFA"/>
    <w:rsid w:val="00AB4385"/>
    <w:rsid w:val="00AB53AB"/>
    <w:rsid w:val="00AC0AE0"/>
    <w:rsid w:val="00AC1903"/>
    <w:rsid w:val="00AC3224"/>
    <w:rsid w:val="00AC50F8"/>
    <w:rsid w:val="00AC6816"/>
    <w:rsid w:val="00AD13F6"/>
    <w:rsid w:val="00AD22AF"/>
    <w:rsid w:val="00AD2BED"/>
    <w:rsid w:val="00AD3EFD"/>
    <w:rsid w:val="00AD4EAC"/>
    <w:rsid w:val="00AD553A"/>
    <w:rsid w:val="00AD5917"/>
    <w:rsid w:val="00AD64F5"/>
    <w:rsid w:val="00AD65CF"/>
    <w:rsid w:val="00AD6A28"/>
    <w:rsid w:val="00AD7FD1"/>
    <w:rsid w:val="00AE040C"/>
    <w:rsid w:val="00AE2386"/>
    <w:rsid w:val="00AE3325"/>
    <w:rsid w:val="00AE34B4"/>
    <w:rsid w:val="00AE41BF"/>
    <w:rsid w:val="00AE436B"/>
    <w:rsid w:val="00AE4EB2"/>
    <w:rsid w:val="00AF0478"/>
    <w:rsid w:val="00AF26B2"/>
    <w:rsid w:val="00AF2D27"/>
    <w:rsid w:val="00AF49A4"/>
    <w:rsid w:val="00AF520F"/>
    <w:rsid w:val="00AF5431"/>
    <w:rsid w:val="00AF576F"/>
    <w:rsid w:val="00AF5C0B"/>
    <w:rsid w:val="00AF5ED8"/>
    <w:rsid w:val="00AF7631"/>
    <w:rsid w:val="00AF787F"/>
    <w:rsid w:val="00B007E7"/>
    <w:rsid w:val="00B00806"/>
    <w:rsid w:val="00B00ED8"/>
    <w:rsid w:val="00B02273"/>
    <w:rsid w:val="00B02CA1"/>
    <w:rsid w:val="00B0471F"/>
    <w:rsid w:val="00B04C88"/>
    <w:rsid w:val="00B1037A"/>
    <w:rsid w:val="00B105DE"/>
    <w:rsid w:val="00B12408"/>
    <w:rsid w:val="00B128C1"/>
    <w:rsid w:val="00B12E17"/>
    <w:rsid w:val="00B13079"/>
    <w:rsid w:val="00B15911"/>
    <w:rsid w:val="00B16653"/>
    <w:rsid w:val="00B16822"/>
    <w:rsid w:val="00B175C2"/>
    <w:rsid w:val="00B20509"/>
    <w:rsid w:val="00B23CB2"/>
    <w:rsid w:val="00B255EE"/>
    <w:rsid w:val="00B26385"/>
    <w:rsid w:val="00B27743"/>
    <w:rsid w:val="00B3176B"/>
    <w:rsid w:val="00B327FD"/>
    <w:rsid w:val="00B32874"/>
    <w:rsid w:val="00B32C66"/>
    <w:rsid w:val="00B33186"/>
    <w:rsid w:val="00B34896"/>
    <w:rsid w:val="00B35209"/>
    <w:rsid w:val="00B35889"/>
    <w:rsid w:val="00B35CF4"/>
    <w:rsid w:val="00B4019E"/>
    <w:rsid w:val="00B40954"/>
    <w:rsid w:val="00B41525"/>
    <w:rsid w:val="00B415FA"/>
    <w:rsid w:val="00B437A9"/>
    <w:rsid w:val="00B50840"/>
    <w:rsid w:val="00B50FC0"/>
    <w:rsid w:val="00B530F6"/>
    <w:rsid w:val="00B53833"/>
    <w:rsid w:val="00B53F58"/>
    <w:rsid w:val="00B54E03"/>
    <w:rsid w:val="00B54F8E"/>
    <w:rsid w:val="00B562D6"/>
    <w:rsid w:val="00B56D39"/>
    <w:rsid w:val="00B57920"/>
    <w:rsid w:val="00B579DF"/>
    <w:rsid w:val="00B612DF"/>
    <w:rsid w:val="00B61A21"/>
    <w:rsid w:val="00B62893"/>
    <w:rsid w:val="00B62929"/>
    <w:rsid w:val="00B62DE0"/>
    <w:rsid w:val="00B637D4"/>
    <w:rsid w:val="00B63AAD"/>
    <w:rsid w:val="00B64A54"/>
    <w:rsid w:val="00B64BD8"/>
    <w:rsid w:val="00B655FB"/>
    <w:rsid w:val="00B66B16"/>
    <w:rsid w:val="00B67751"/>
    <w:rsid w:val="00B70110"/>
    <w:rsid w:val="00B70284"/>
    <w:rsid w:val="00B703E6"/>
    <w:rsid w:val="00B70B4A"/>
    <w:rsid w:val="00B712DE"/>
    <w:rsid w:val="00B72B75"/>
    <w:rsid w:val="00B73431"/>
    <w:rsid w:val="00B73747"/>
    <w:rsid w:val="00B814BC"/>
    <w:rsid w:val="00B814D1"/>
    <w:rsid w:val="00B8300F"/>
    <w:rsid w:val="00B83796"/>
    <w:rsid w:val="00B83B8E"/>
    <w:rsid w:val="00B84B87"/>
    <w:rsid w:val="00B8609C"/>
    <w:rsid w:val="00B860CD"/>
    <w:rsid w:val="00B86D10"/>
    <w:rsid w:val="00B8762F"/>
    <w:rsid w:val="00B87F9C"/>
    <w:rsid w:val="00B907B9"/>
    <w:rsid w:val="00B908BD"/>
    <w:rsid w:val="00B90CE1"/>
    <w:rsid w:val="00B92131"/>
    <w:rsid w:val="00B92BA2"/>
    <w:rsid w:val="00B93980"/>
    <w:rsid w:val="00B94142"/>
    <w:rsid w:val="00B946BD"/>
    <w:rsid w:val="00B94909"/>
    <w:rsid w:val="00B9552E"/>
    <w:rsid w:val="00B9586B"/>
    <w:rsid w:val="00B95B34"/>
    <w:rsid w:val="00B97E8B"/>
    <w:rsid w:val="00BA03A9"/>
    <w:rsid w:val="00BA0D75"/>
    <w:rsid w:val="00BA2385"/>
    <w:rsid w:val="00BA38B9"/>
    <w:rsid w:val="00BA4383"/>
    <w:rsid w:val="00BA4457"/>
    <w:rsid w:val="00BB0C2D"/>
    <w:rsid w:val="00BB11DE"/>
    <w:rsid w:val="00BB13B5"/>
    <w:rsid w:val="00BB144B"/>
    <w:rsid w:val="00BB205A"/>
    <w:rsid w:val="00BB305A"/>
    <w:rsid w:val="00BB313E"/>
    <w:rsid w:val="00BB4D1F"/>
    <w:rsid w:val="00BB62A9"/>
    <w:rsid w:val="00BB6B86"/>
    <w:rsid w:val="00BB6CB9"/>
    <w:rsid w:val="00BB77F5"/>
    <w:rsid w:val="00BB781C"/>
    <w:rsid w:val="00BC18C9"/>
    <w:rsid w:val="00BC1BD6"/>
    <w:rsid w:val="00BC2AFC"/>
    <w:rsid w:val="00BC2E94"/>
    <w:rsid w:val="00BC383A"/>
    <w:rsid w:val="00BC455D"/>
    <w:rsid w:val="00BC4BF3"/>
    <w:rsid w:val="00BC5547"/>
    <w:rsid w:val="00BC6322"/>
    <w:rsid w:val="00BC6C28"/>
    <w:rsid w:val="00BC6F0C"/>
    <w:rsid w:val="00BC6FF9"/>
    <w:rsid w:val="00BD0CD2"/>
    <w:rsid w:val="00BD19AC"/>
    <w:rsid w:val="00BD1BD0"/>
    <w:rsid w:val="00BD23E3"/>
    <w:rsid w:val="00BD2ED5"/>
    <w:rsid w:val="00BD309D"/>
    <w:rsid w:val="00BD33FC"/>
    <w:rsid w:val="00BD38DE"/>
    <w:rsid w:val="00BD500F"/>
    <w:rsid w:val="00BD56DC"/>
    <w:rsid w:val="00BE0E2B"/>
    <w:rsid w:val="00BE141C"/>
    <w:rsid w:val="00BE17E0"/>
    <w:rsid w:val="00BE1911"/>
    <w:rsid w:val="00BE2A0D"/>
    <w:rsid w:val="00BE426A"/>
    <w:rsid w:val="00BE5C45"/>
    <w:rsid w:val="00BE5E1D"/>
    <w:rsid w:val="00BE633B"/>
    <w:rsid w:val="00BE64E3"/>
    <w:rsid w:val="00BF045D"/>
    <w:rsid w:val="00BF0D97"/>
    <w:rsid w:val="00BF356B"/>
    <w:rsid w:val="00BF3C32"/>
    <w:rsid w:val="00BF3DA9"/>
    <w:rsid w:val="00BF5430"/>
    <w:rsid w:val="00BF58EC"/>
    <w:rsid w:val="00BF6296"/>
    <w:rsid w:val="00BF742F"/>
    <w:rsid w:val="00C05B3C"/>
    <w:rsid w:val="00C06650"/>
    <w:rsid w:val="00C07571"/>
    <w:rsid w:val="00C07B65"/>
    <w:rsid w:val="00C10EBD"/>
    <w:rsid w:val="00C11EA4"/>
    <w:rsid w:val="00C12FF2"/>
    <w:rsid w:val="00C13565"/>
    <w:rsid w:val="00C135CC"/>
    <w:rsid w:val="00C1362E"/>
    <w:rsid w:val="00C13D17"/>
    <w:rsid w:val="00C14368"/>
    <w:rsid w:val="00C15DB7"/>
    <w:rsid w:val="00C1639E"/>
    <w:rsid w:val="00C16553"/>
    <w:rsid w:val="00C16BF5"/>
    <w:rsid w:val="00C176A4"/>
    <w:rsid w:val="00C17BD0"/>
    <w:rsid w:val="00C2062F"/>
    <w:rsid w:val="00C222AC"/>
    <w:rsid w:val="00C24766"/>
    <w:rsid w:val="00C24978"/>
    <w:rsid w:val="00C26593"/>
    <w:rsid w:val="00C267A9"/>
    <w:rsid w:val="00C2708D"/>
    <w:rsid w:val="00C2784D"/>
    <w:rsid w:val="00C30200"/>
    <w:rsid w:val="00C31F38"/>
    <w:rsid w:val="00C3722E"/>
    <w:rsid w:val="00C405F2"/>
    <w:rsid w:val="00C431FA"/>
    <w:rsid w:val="00C45636"/>
    <w:rsid w:val="00C51016"/>
    <w:rsid w:val="00C514AC"/>
    <w:rsid w:val="00C51C11"/>
    <w:rsid w:val="00C53A0A"/>
    <w:rsid w:val="00C629B9"/>
    <w:rsid w:val="00C62B29"/>
    <w:rsid w:val="00C635AF"/>
    <w:rsid w:val="00C63E33"/>
    <w:rsid w:val="00C647BC"/>
    <w:rsid w:val="00C64A11"/>
    <w:rsid w:val="00C64E37"/>
    <w:rsid w:val="00C6607B"/>
    <w:rsid w:val="00C66E82"/>
    <w:rsid w:val="00C66ECB"/>
    <w:rsid w:val="00C70184"/>
    <w:rsid w:val="00C72B81"/>
    <w:rsid w:val="00C744E5"/>
    <w:rsid w:val="00C75F4E"/>
    <w:rsid w:val="00C7615A"/>
    <w:rsid w:val="00C808E2"/>
    <w:rsid w:val="00C8205F"/>
    <w:rsid w:val="00C8467D"/>
    <w:rsid w:val="00C876D8"/>
    <w:rsid w:val="00C87AEF"/>
    <w:rsid w:val="00C90866"/>
    <w:rsid w:val="00C90C7A"/>
    <w:rsid w:val="00C92235"/>
    <w:rsid w:val="00C93BAC"/>
    <w:rsid w:val="00C94661"/>
    <w:rsid w:val="00C95EF8"/>
    <w:rsid w:val="00C96190"/>
    <w:rsid w:val="00C97602"/>
    <w:rsid w:val="00CA1CEB"/>
    <w:rsid w:val="00CA26E9"/>
    <w:rsid w:val="00CA5A98"/>
    <w:rsid w:val="00CA781A"/>
    <w:rsid w:val="00CA7D71"/>
    <w:rsid w:val="00CB5307"/>
    <w:rsid w:val="00CB5B12"/>
    <w:rsid w:val="00CB71E1"/>
    <w:rsid w:val="00CC1A61"/>
    <w:rsid w:val="00CC2D6E"/>
    <w:rsid w:val="00CC419B"/>
    <w:rsid w:val="00CC4BBB"/>
    <w:rsid w:val="00CC5206"/>
    <w:rsid w:val="00CC5828"/>
    <w:rsid w:val="00CC59F6"/>
    <w:rsid w:val="00CC6C9A"/>
    <w:rsid w:val="00CC7B6D"/>
    <w:rsid w:val="00CC7EDF"/>
    <w:rsid w:val="00CD0912"/>
    <w:rsid w:val="00CD1427"/>
    <w:rsid w:val="00CD2899"/>
    <w:rsid w:val="00CD2962"/>
    <w:rsid w:val="00CD2ED2"/>
    <w:rsid w:val="00CD4C6C"/>
    <w:rsid w:val="00CE0357"/>
    <w:rsid w:val="00CE0897"/>
    <w:rsid w:val="00CE0A2B"/>
    <w:rsid w:val="00CE5D5C"/>
    <w:rsid w:val="00CE6091"/>
    <w:rsid w:val="00CE6FCD"/>
    <w:rsid w:val="00CE731B"/>
    <w:rsid w:val="00CF2C2E"/>
    <w:rsid w:val="00CF3888"/>
    <w:rsid w:val="00CF3B57"/>
    <w:rsid w:val="00CF3D33"/>
    <w:rsid w:val="00CF4231"/>
    <w:rsid w:val="00CF56FB"/>
    <w:rsid w:val="00CF7B70"/>
    <w:rsid w:val="00D01F4A"/>
    <w:rsid w:val="00D054CB"/>
    <w:rsid w:val="00D063AC"/>
    <w:rsid w:val="00D12077"/>
    <w:rsid w:val="00D13AE0"/>
    <w:rsid w:val="00D14DB4"/>
    <w:rsid w:val="00D15006"/>
    <w:rsid w:val="00D158C1"/>
    <w:rsid w:val="00D1610D"/>
    <w:rsid w:val="00D16BB8"/>
    <w:rsid w:val="00D16EE7"/>
    <w:rsid w:val="00D2046A"/>
    <w:rsid w:val="00D2277E"/>
    <w:rsid w:val="00D22F56"/>
    <w:rsid w:val="00D235A0"/>
    <w:rsid w:val="00D252DB"/>
    <w:rsid w:val="00D27097"/>
    <w:rsid w:val="00D27932"/>
    <w:rsid w:val="00D308A0"/>
    <w:rsid w:val="00D342D7"/>
    <w:rsid w:val="00D34770"/>
    <w:rsid w:val="00D36A52"/>
    <w:rsid w:val="00D371E6"/>
    <w:rsid w:val="00D409CF"/>
    <w:rsid w:val="00D40A44"/>
    <w:rsid w:val="00D43BDD"/>
    <w:rsid w:val="00D453C7"/>
    <w:rsid w:val="00D45860"/>
    <w:rsid w:val="00D45B45"/>
    <w:rsid w:val="00D45FFA"/>
    <w:rsid w:val="00D47D92"/>
    <w:rsid w:val="00D50541"/>
    <w:rsid w:val="00D506C4"/>
    <w:rsid w:val="00D52258"/>
    <w:rsid w:val="00D540B6"/>
    <w:rsid w:val="00D5443D"/>
    <w:rsid w:val="00D54560"/>
    <w:rsid w:val="00D57410"/>
    <w:rsid w:val="00D61ECF"/>
    <w:rsid w:val="00D629A2"/>
    <w:rsid w:val="00D62CAE"/>
    <w:rsid w:val="00D65599"/>
    <w:rsid w:val="00D66BBC"/>
    <w:rsid w:val="00D66DA7"/>
    <w:rsid w:val="00D67439"/>
    <w:rsid w:val="00D67914"/>
    <w:rsid w:val="00D721AF"/>
    <w:rsid w:val="00D7352A"/>
    <w:rsid w:val="00D737EF"/>
    <w:rsid w:val="00D76DE5"/>
    <w:rsid w:val="00D77890"/>
    <w:rsid w:val="00D82430"/>
    <w:rsid w:val="00D8255D"/>
    <w:rsid w:val="00D82B66"/>
    <w:rsid w:val="00D85797"/>
    <w:rsid w:val="00D85A05"/>
    <w:rsid w:val="00D86CA3"/>
    <w:rsid w:val="00D87E35"/>
    <w:rsid w:val="00D90279"/>
    <w:rsid w:val="00D936D3"/>
    <w:rsid w:val="00D93825"/>
    <w:rsid w:val="00D94721"/>
    <w:rsid w:val="00D96CA2"/>
    <w:rsid w:val="00DA68D5"/>
    <w:rsid w:val="00DB07BC"/>
    <w:rsid w:val="00DB231F"/>
    <w:rsid w:val="00DB2A5B"/>
    <w:rsid w:val="00DB2FCA"/>
    <w:rsid w:val="00DB5637"/>
    <w:rsid w:val="00DB6AE9"/>
    <w:rsid w:val="00DB76C0"/>
    <w:rsid w:val="00DB79D9"/>
    <w:rsid w:val="00DC00F9"/>
    <w:rsid w:val="00DC36E4"/>
    <w:rsid w:val="00DC374F"/>
    <w:rsid w:val="00DC43CA"/>
    <w:rsid w:val="00DC4B83"/>
    <w:rsid w:val="00DC7641"/>
    <w:rsid w:val="00DD0972"/>
    <w:rsid w:val="00DD09B4"/>
    <w:rsid w:val="00DD1C2B"/>
    <w:rsid w:val="00DD2011"/>
    <w:rsid w:val="00DD6C65"/>
    <w:rsid w:val="00DD7235"/>
    <w:rsid w:val="00DD7643"/>
    <w:rsid w:val="00DD7C71"/>
    <w:rsid w:val="00DE1BDF"/>
    <w:rsid w:val="00DE221F"/>
    <w:rsid w:val="00DE29BE"/>
    <w:rsid w:val="00DE48DE"/>
    <w:rsid w:val="00DE4F7B"/>
    <w:rsid w:val="00DE5633"/>
    <w:rsid w:val="00DE5DD0"/>
    <w:rsid w:val="00DE75A5"/>
    <w:rsid w:val="00DE7CA7"/>
    <w:rsid w:val="00DF4331"/>
    <w:rsid w:val="00DF4F3D"/>
    <w:rsid w:val="00DF4FAB"/>
    <w:rsid w:val="00DF5441"/>
    <w:rsid w:val="00E01203"/>
    <w:rsid w:val="00E0136B"/>
    <w:rsid w:val="00E0152E"/>
    <w:rsid w:val="00E049CB"/>
    <w:rsid w:val="00E04ABA"/>
    <w:rsid w:val="00E100A0"/>
    <w:rsid w:val="00E11102"/>
    <w:rsid w:val="00E1327A"/>
    <w:rsid w:val="00E23E52"/>
    <w:rsid w:val="00E256A8"/>
    <w:rsid w:val="00E25780"/>
    <w:rsid w:val="00E25BE4"/>
    <w:rsid w:val="00E262DE"/>
    <w:rsid w:val="00E27EFA"/>
    <w:rsid w:val="00E27F40"/>
    <w:rsid w:val="00E306CD"/>
    <w:rsid w:val="00E309C7"/>
    <w:rsid w:val="00E310E0"/>
    <w:rsid w:val="00E31E1C"/>
    <w:rsid w:val="00E31EF7"/>
    <w:rsid w:val="00E32921"/>
    <w:rsid w:val="00E34896"/>
    <w:rsid w:val="00E36566"/>
    <w:rsid w:val="00E37A21"/>
    <w:rsid w:val="00E409F7"/>
    <w:rsid w:val="00E40FB0"/>
    <w:rsid w:val="00E41624"/>
    <w:rsid w:val="00E4169E"/>
    <w:rsid w:val="00E41937"/>
    <w:rsid w:val="00E4251F"/>
    <w:rsid w:val="00E43BDB"/>
    <w:rsid w:val="00E44460"/>
    <w:rsid w:val="00E47A82"/>
    <w:rsid w:val="00E50AAD"/>
    <w:rsid w:val="00E51890"/>
    <w:rsid w:val="00E51D0E"/>
    <w:rsid w:val="00E51D10"/>
    <w:rsid w:val="00E51DFF"/>
    <w:rsid w:val="00E5362C"/>
    <w:rsid w:val="00E55A04"/>
    <w:rsid w:val="00E56E81"/>
    <w:rsid w:val="00E57F00"/>
    <w:rsid w:val="00E613EA"/>
    <w:rsid w:val="00E61C7D"/>
    <w:rsid w:val="00E62A0E"/>
    <w:rsid w:val="00E63804"/>
    <w:rsid w:val="00E65884"/>
    <w:rsid w:val="00E678CE"/>
    <w:rsid w:val="00E715C9"/>
    <w:rsid w:val="00E730CE"/>
    <w:rsid w:val="00E73710"/>
    <w:rsid w:val="00E7442D"/>
    <w:rsid w:val="00E75670"/>
    <w:rsid w:val="00E75FA9"/>
    <w:rsid w:val="00E81443"/>
    <w:rsid w:val="00E82176"/>
    <w:rsid w:val="00E8374F"/>
    <w:rsid w:val="00E8485D"/>
    <w:rsid w:val="00E84D71"/>
    <w:rsid w:val="00E917E6"/>
    <w:rsid w:val="00E91CCB"/>
    <w:rsid w:val="00E929AC"/>
    <w:rsid w:val="00E93766"/>
    <w:rsid w:val="00E93D49"/>
    <w:rsid w:val="00E960F7"/>
    <w:rsid w:val="00E966C7"/>
    <w:rsid w:val="00E97051"/>
    <w:rsid w:val="00E9734C"/>
    <w:rsid w:val="00EA069D"/>
    <w:rsid w:val="00EA288D"/>
    <w:rsid w:val="00EA4161"/>
    <w:rsid w:val="00EA462D"/>
    <w:rsid w:val="00EA6027"/>
    <w:rsid w:val="00EA7F98"/>
    <w:rsid w:val="00EB067B"/>
    <w:rsid w:val="00EB081D"/>
    <w:rsid w:val="00EB23D2"/>
    <w:rsid w:val="00EB245C"/>
    <w:rsid w:val="00EB4CFE"/>
    <w:rsid w:val="00EB5CC0"/>
    <w:rsid w:val="00EB5EEB"/>
    <w:rsid w:val="00EB7875"/>
    <w:rsid w:val="00EC051C"/>
    <w:rsid w:val="00EC171E"/>
    <w:rsid w:val="00EC2078"/>
    <w:rsid w:val="00EC42C6"/>
    <w:rsid w:val="00EC44EF"/>
    <w:rsid w:val="00EC6730"/>
    <w:rsid w:val="00EC6CBF"/>
    <w:rsid w:val="00EC777D"/>
    <w:rsid w:val="00EC793C"/>
    <w:rsid w:val="00ED0C52"/>
    <w:rsid w:val="00ED0D9B"/>
    <w:rsid w:val="00ED192F"/>
    <w:rsid w:val="00ED599B"/>
    <w:rsid w:val="00ED6380"/>
    <w:rsid w:val="00ED6C1D"/>
    <w:rsid w:val="00EE0360"/>
    <w:rsid w:val="00EE3788"/>
    <w:rsid w:val="00EE48B6"/>
    <w:rsid w:val="00EE588A"/>
    <w:rsid w:val="00EE7EE8"/>
    <w:rsid w:val="00EF0638"/>
    <w:rsid w:val="00EF1B7A"/>
    <w:rsid w:val="00EF2AA4"/>
    <w:rsid w:val="00EF4A24"/>
    <w:rsid w:val="00EF6B32"/>
    <w:rsid w:val="00EF6FE0"/>
    <w:rsid w:val="00EF7435"/>
    <w:rsid w:val="00EF76E7"/>
    <w:rsid w:val="00EF7B68"/>
    <w:rsid w:val="00F01708"/>
    <w:rsid w:val="00F02496"/>
    <w:rsid w:val="00F039EC"/>
    <w:rsid w:val="00F0534C"/>
    <w:rsid w:val="00F057F1"/>
    <w:rsid w:val="00F05F31"/>
    <w:rsid w:val="00F06209"/>
    <w:rsid w:val="00F06423"/>
    <w:rsid w:val="00F06538"/>
    <w:rsid w:val="00F102E8"/>
    <w:rsid w:val="00F103AE"/>
    <w:rsid w:val="00F11125"/>
    <w:rsid w:val="00F12339"/>
    <w:rsid w:val="00F12C0B"/>
    <w:rsid w:val="00F12D0F"/>
    <w:rsid w:val="00F14084"/>
    <w:rsid w:val="00F1479E"/>
    <w:rsid w:val="00F14C42"/>
    <w:rsid w:val="00F163DB"/>
    <w:rsid w:val="00F23165"/>
    <w:rsid w:val="00F23602"/>
    <w:rsid w:val="00F2409D"/>
    <w:rsid w:val="00F2470E"/>
    <w:rsid w:val="00F26910"/>
    <w:rsid w:val="00F2765E"/>
    <w:rsid w:val="00F320A5"/>
    <w:rsid w:val="00F3275F"/>
    <w:rsid w:val="00F35053"/>
    <w:rsid w:val="00F36A01"/>
    <w:rsid w:val="00F40ABE"/>
    <w:rsid w:val="00F42B58"/>
    <w:rsid w:val="00F4484E"/>
    <w:rsid w:val="00F470AF"/>
    <w:rsid w:val="00F50985"/>
    <w:rsid w:val="00F51004"/>
    <w:rsid w:val="00F51380"/>
    <w:rsid w:val="00F52262"/>
    <w:rsid w:val="00F524C0"/>
    <w:rsid w:val="00F530F4"/>
    <w:rsid w:val="00F5365C"/>
    <w:rsid w:val="00F557F9"/>
    <w:rsid w:val="00F55C9D"/>
    <w:rsid w:val="00F565F5"/>
    <w:rsid w:val="00F57AEB"/>
    <w:rsid w:val="00F61089"/>
    <w:rsid w:val="00F6160E"/>
    <w:rsid w:val="00F6399D"/>
    <w:rsid w:val="00F64967"/>
    <w:rsid w:val="00F6794D"/>
    <w:rsid w:val="00F67BC7"/>
    <w:rsid w:val="00F67CF9"/>
    <w:rsid w:val="00F704E4"/>
    <w:rsid w:val="00F715ED"/>
    <w:rsid w:val="00F71EF6"/>
    <w:rsid w:val="00F72475"/>
    <w:rsid w:val="00F75828"/>
    <w:rsid w:val="00F772F5"/>
    <w:rsid w:val="00F812BB"/>
    <w:rsid w:val="00F82AA4"/>
    <w:rsid w:val="00F83993"/>
    <w:rsid w:val="00F84D85"/>
    <w:rsid w:val="00F85E77"/>
    <w:rsid w:val="00F8681B"/>
    <w:rsid w:val="00F9104C"/>
    <w:rsid w:val="00F94D03"/>
    <w:rsid w:val="00F94F8D"/>
    <w:rsid w:val="00F94FE0"/>
    <w:rsid w:val="00F95868"/>
    <w:rsid w:val="00F95AAF"/>
    <w:rsid w:val="00F95C8C"/>
    <w:rsid w:val="00FA1285"/>
    <w:rsid w:val="00FA1BDA"/>
    <w:rsid w:val="00FA310A"/>
    <w:rsid w:val="00FA338B"/>
    <w:rsid w:val="00FA6B5F"/>
    <w:rsid w:val="00FA73CB"/>
    <w:rsid w:val="00FB2B15"/>
    <w:rsid w:val="00FB3D26"/>
    <w:rsid w:val="00FB4213"/>
    <w:rsid w:val="00FB5A57"/>
    <w:rsid w:val="00FC085D"/>
    <w:rsid w:val="00FC211E"/>
    <w:rsid w:val="00FC228B"/>
    <w:rsid w:val="00FC23E9"/>
    <w:rsid w:val="00FC3D7A"/>
    <w:rsid w:val="00FC474F"/>
    <w:rsid w:val="00FC5131"/>
    <w:rsid w:val="00FC54A4"/>
    <w:rsid w:val="00FC57D5"/>
    <w:rsid w:val="00FC74E5"/>
    <w:rsid w:val="00FD2092"/>
    <w:rsid w:val="00FD61C6"/>
    <w:rsid w:val="00FD7771"/>
    <w:rsid w:val="00FD7DED"/>
    <w:rsid w:val="00FE0972"/>
    <w:rsid w:val="00FE16B8"/>
    <w:rsid w:val="00FE2A85"/>
    <w:rsid w:val="00FE350C"/>
    <w:rsid w:val="00FE6458"/>
    <w:rsid w:val="00FE692E"/>
    <w:rsid w:val="00FE6EDB"/>
    <w:rsid w:val="00FE7573"/>
    <w:rsid w:val="00FE7FF2"/>
    <w:rsid w:val="00FF12A7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59DD3CB"/>
  <w15:docId w15:val="{CF0F709E-A891-4324-B36B-CA5CD2D3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0BEF"/>
  </w:style>
  <w:style w:type="paragraph" w:styleId="Nadpis1">
    <w:name w:val="heading 1"/>
    <w:basedOn w:val="Normlny"/>
    <w:next w:val="Normlny"/>
    <w:link w:val="Nadpis1Char"/>
    <w:uiPriority w:val="9"/>
    <w:qFormat/>
    <w:rsid w:val="00775162"/>
    <w:pPr>
      <w:keepNext/>
      <w:keepLines/>
      <w:spacing w:before="240" w:after="6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3076"/>
    <w:pPr>
      <w:keepNext/>
      <w:keepLines/>
      <w:spacing w:before="40" w:after="120"/>
      <w:outlineLvl w:val="1"/>
    </w:pPr>
    <w:rPr>
      <w:rFonts w:ascii="Open Sans" w:eastAsiaTheme="majorEastAsia" w:hAnsi="Open Sans" w:cstheme="majorBidi"/>
      <w:b/>
      <w:color w:val="538135" w:themeColor="accent6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51446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FC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FC474F"/>
  </w:style>
  <w:style w:type="paragraph" w:styleId="Pta">
    <w:name w:val="footer"/>
    <w:basedOn w:val="Normlny"/>
    <w:link w:val="PtaChar"/>
    <w:uiPriority w:val="99"/>
    <w:unhideWhenUsed/>
    <w:rsid w:val="00FC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474F"/>
  </w:style>
  <w:style w:type="table" w:styleId="Mriekatabuky">
    <w:name w:val="Table Grid"/>
    <w:basedOn w:val="Normlnatabuka"/>
    <w:uiPriority w:val="39"/>
    <w:rsid w:val="00895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775162"/>
    <w:rPr>
      <w:rFonts w:eastAsiaTheme="majorEastAsia" w:cstheme="majorBidi"/>
      <w:b/>
      <w:sz w:val="28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775162"/>
    <w:pPr>
      <w:spacing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775162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77516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semiHidden/>
    <w:unhideWhenUsed/>
    <w:rsid w:val="003A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3A3664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3A36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36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A36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6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3664"/>
    <w:rPr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rsid w:val="00223076"/>
    <w:rPr>
      <w:rFonts w:ascii="Open Sans" w:eastAsiaTheme="majorEastAsia" w:hAnsi="Open Sans" w:cstheme="majorBidi"/>
      <w:b/>
      <w:color w:val="538135" w:themeColor="accent6" w:themeShade="BF"/>
      <w:szCs w:val="26"/>
    </w:rPr>
  </w:style>
  <w:style w:type="paragraph" w:styleId="Obsah2">
    <w:name w:val="toc 2"/>
    <w:basedOn w:val="Normlny"/>
    <w:next w:val="Normlny"/>
    <w:autoRedefine/>
    <w:uiPriority w:val="39"/>
    <w:unhideWhenUsed/>
    <w:rsid w:val="00223076"/>
    <w:pPr>
      <w:spacing w:after="100"/>
      <w:ind w:left="220"/>
    </w:pPr>
  </w:style>
  <w:style w:type="numbering" w:customStyle="1" w:styleId="Bezzoznamu1">
    <w:name w:val="Bez zoznamu1"/>
    <w:next w:val="Bezzoznamu"/>
    <w:uiPriority w:val="99"/>
    <w:semiHidden/>
    <w:unhideWhenUsed/>
    <w:rsid w:val="004E1F15"/>
  </w:style>
  <w:style w:type="numbering" w:customStyle="1" w:styleId="Bezzoznamu2">
    <w:name w:val="Bez zoznamu2"/>
    <w:next w:val="Bezzoznamu"/>
    <w:uiPriority w:val="99"/>
    <w:semiHidden/>
    <w:unhideWhenUsed/>
    <w:rsid w:val="00175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85279-D51B-4868-896F-AD1B4A6E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21</Pages>
  <Words>5946</Words>
  <Characters>33898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Simona Delinčáková</dc:creator>
  <cp:lastModifiedBy>Simona Delinčáková</cp:lastModifiedBy>
  <cp:revision>442</cp:revision>
  <dcterms:created xsi:type="dcterms:W3CDTF">2019-02-21T11:44:00Z</dcterms:created>
  <dcterms:modified xsi:type="dcterms:W3CDTF">2020-11-04T12:14:00Z</dcterms:modified>
</cp:coreProperties>
</file>